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BC9E3" w14:textId="16658944" w:rsidR="00874DE6" w:rsidRPr="00852056" w:rsidRDefault="00852056" w:rsidP="00852056">
      <w:pPr>
        <w:jc w:val="center"/>
        <w:rPr>
          <w:rFonts w:ascii="Times New Roman" w:hAnsi="Times New Roman" w:cs="Times New Roman"/>
          <w:b/>
          <w:bCs/>
          <w:sz w:val="32"/>
          <w:szCs w:val="32"/>
        </w:rPr>
      </w:pPr>
      <w:r w:rsidRPr="00852056">
        <w:rPr>
          <w:rFonts w:ascii="Times New Roman" w:hAnsi="Times New Roman" w:cs="Times New Roman"/>
          <w:b/>
          <w:bCs/>
          <w:sz w:val="32"/>
          <w:szCs w:val="32"/>
        </w:rPr>
        <w:t>Medicare Outreach Idea of the Month</w:t>
      </w:r>
    </w:p>
    <w:p w14:paraId="47113806" w14:textId="7426E4CF" w:rsidR="00852056" w:rsidRDefault="00852056" w:rsidP="00852056">
      <w:pPr>
        <w:jc w:val="center"/>
        <w:rPr>
          <w:rFonts w:ascii="Times New Roman" w:hAnsi="Times New Roman" w:cs="Times New Roman"/>
          <w:b/>
          <w:bCs/>
          <w:sz w:val="32"/>
          <w:szCs w:val="32"/>
        </w:rPr>
      </w:pPr>
      <w:r w:rsidRPr="00852056">
        <w:rPr>
          <w:rFonts w:ascii="Times New Roman" w:hAnsi="Times New Roman" w:cs="Times New Roman"/>
          <w:b/>
          <w:bCs/>
          <w:sz w:val="32"/>
          <w:szCs w:val="32"/>
        </w:rPr>
        <w:t>Using SHIP/MIPPA Swag for Outreach</w:t>
      </w:r>
    </w:p>
    <w:p w14:paraId="1324D61C" w14:textId="26D3FDEA" w:rsidR="00340F2D" w:rsidRPr="00852056" w:rsidRDefault="00340F2D" w:rsidP="00852056">
      <w:pPr>
        <w:jc w:val="center"/>
        <w:rPr>
          <w:rFonts w:ascii="Times New Roman" w:hAnsi="Times New Roman" w:cs="Times New Roman"/>
          <w:b/>
          <w:bCs/>
          <w:sz w:val="32"/>
          <w:szCs w:val="32"/>
        </w:rPr>
      </w:pPr>
      <w:r>
        <w:rPr>
          <w:rFonts w:ascii="Times New Roman" w:hAnsi="Times New Roman" w:cs="Times New Roman"/>
          <w:b/>
          <w:bCs/>
          <w:sz w:val="32"/>
          <w:szCs w:val="32"/>
        </w:rPr>
        <w:t>May 2022</w:t>
      </w:r>
    </w:p>
    <w:p w14:paraId="6FAE4FA1" w14:textId="55EA4057" w:rsidR="00852056" w:rsidRDefault="00852056" w:rsidP="0076375A">
      <w:pPr>
        <w:spacing w:after="0"/>
        <w:jc w:val="center"/>
        <w:rPr>
          <w:rFonts w:ascii="Times New Roman" w:hAnsi="Times New Roman" w:cs="Times New Roman"/>
          <w:sz w:val="32"/>
          <w:szCs w:val="32"/>
        </w:rPr>
      </w:pPr>
    </w:p>
    <w:p w14:paraId="2142FE4D" w14:textId="358050B9" w:rsidR="00852056" w:rsidRDefault="00A13551" w:rsidP="00852056">
      <w:pPr>
        <w:rPr>
          <w:rFonts w:ascii="Times New Roman" w:hAnsi="Times New Roman" w:cs="Times New Roman"/>
          <w:sz w:val="24"/>
          <w:szCs w:val="24"/>
        </w:rPr>
      </w:pPr>
      <w:r>
        <w:rPr>
          <w:rFonts w:ascii="Times New Roman" w:hAnsi="Times New Roman" w:cs="Times New Roman"/>
          <w:sz w:val="24"/>
          <w:szCs w:val="24"/>
        </w:rPr>
        <w:t>The use of</w:t>
      </w:r>
      <w:r w:rsidR="00852056">
        <w:rPr>
          <w:rFonts w:ascii="Times New Roman" w:hAnsi="Times New Roman" w:cs="Times New Roman"/>
          <w:sz w:val="24"/>
          <w:szCs w:val="24"/>
        </w:rPr>
        <w:t xml:space="preserve"> </w:t>
      </w:r>
      <w:r w:rsidR="00CE2523">
        <w:rPr>
          <w:rFonts w:ascii="Times New Roman" w:hAnsi="Times New Roman" w:cs="Times New Roman"/>
          <w:sz w:val="24"/>
          <w:szCs w:val="24"/>
        </w:rPr>
        <w:t xml:space="preserve">promotional products, </w:t>
      </w:r>
      <w:r w:rsidR="0093327F">
        <w:rPr>
          <w:rFonts w:ascii="Times New Roman" w:hAnsi="Times New Roman" w:cs="Times New Roman"/>
          <w:sz w:val="24"/>
          <w:szCs w:val="24"/>
        </w:rPr>
        <w:t xml:space="preserve">also known as </w:t>
      </w:r>
      <w:r w:rsidR="00852056">
        <w:rPr>
          <w:rFonts w:ascii="Times New Roman" w:hAnsi="Times New Roman" w:cs="Times New Roman"/>
          <w:sz w:val="24"/>
          <w:szCs w:val="24"/>
        </w:rPr>
        <w:t>swag</w:t>
      </w:r>
      <w:r w:rsidR="00CE2523">
        <w:rPr>
          <w:rFonts w:ascii="Times New Roman" w:hAnsi="Times New Roman" w:cs="Times New Roman"/>
          <w:sz w:val="24"/>
          <w:szCs w:val="24"/>
        </w:rPr>
        <w:t>,</w:t>
      </w:r>
      <w:r w:rsidR="00852056">
        <w:rPr>
          <w:rFonts w:ascii="Times New Roman" w:hAnsi="Times New Roman" w:cs="Times New Roman"/>
          <w:sz w:val="24"/>
          <w:szCs w:val="24"/>
        </w:rPr>
        <w:t xml:space="preserve"> </w:t>
      </w:r>
      <w:r w:rsidR="0093327F">
        <w:rPr>
          <w:rFonts w:ascii="Times New Roman" w:hAnsi="Times New Roman" w:cs="Times New Roman"/>
          <w:sz w:val="24"/>
          <w:szCs w:val="24"/>
        </w:rPr>
        <w:t xml:space="preserve">is a popular </w:t>
      </w:r>
      <w:r>
        <w:rPr>
          <w:rFonts w:ascii="Times New Roman" w:hAnsi="Times New Roman" w:cs="Times New Roman"/>
          <w:sz w:val="24"/>
          <w:szCs w:val="24"/>
        </w:rPr>
        <w:t>marketing tool.  These branded products can be given to clients</w:t>
      </w:r>
      <w:r w:rsidR="00BF73D0">
        <w:rPr>
          <w:rFonts w:ascii="Times New Roman" w:hAnsi="Times New Roman" w:cs="Times New Roman"/>
          <w:sz w:val="24"/>
          <w:szCs w:val="24"/>
        </w:rPr>
        <w:t xml:space="preserve"> and shared with</w:t>
      </w:r>
      <w:r>
        <w:rPr>
          <w:rFonts w:ascii="Times New Roman" w:hAnsi="Times New Roman" w:cs="Times New Roman"/>
          <w:sz w:val="24"/>
          <w:szCs w:val="24"/>
        </w:rPr>
        <w:t xml:space="preserve"> consumers, agency employees and community partners to increase brand recognition</w:t>
      </w:r>
      <w:r w:rsidR="00F12253">
        <w:rPr>
          <w:rFonts w:ascii="Times New Roman" w:hAnsi="Times New Roman" w:cs="Times New Roman"/>
          <w:sz w:val="24"/>
          <w:szCs w:val="24"/>
        </w:rPr>
        <w:t>, promote your agency and penetrate markets. The advertising power of swag is not limited to the recipient. Consider a woman carrying a branded tote bag to the grocery store. Your agency name is promoted to every person she passes who sees the tote bag.</w:t>
      </w:r>
    </w:p>
    <w:p w14:paraId="4803FFE5" w14:textId="072BEDF6" w:rsidR="00CC650F" w:rsidRDefault="00CC650F" w:rsidP="00852056">
      <w:pPr>
        <w:rPr>
          <w:rFonts w:ascii="Times New Roman" w:hAnsi="Times New Roman" w:cs="Times New Roman"/>
          <w:sz w:val="24"/>
          <w:szCs w:val="24"/>
        </w:rPr>
      </w:pPr>
      <w:r>
        <w:rPr>
          <w:rFonts w:ascii="Times New Roman" w:hAnsi="Times New Roman" w:cs="Times New Roman"/>
          <w:sz w:val="24"/>
          <w:szCs w:val="24"/>
        </w:rPr>
        <w:t xml:space="preserve">The National Council on Aging (NCOA) has been collecting examples of SHIP/MIPPA-branded swag.  </w:t>
      </w:r>
      <w:r w:rsidR="00B13C55">
        <w:rPr>
          <w:rFonts w:ascii="Times New Roman" w:hAnsi="Times New Roman" w:cs="Times New Roman"/>
          <w:sz w:val="24"/>
          <w:szCs w:val="24"/>
        </w:rPr>
        <w:t>The examples shown below include</w:t>
      </w:r>
      <w:r w:rsidR="00F6180D">
        <w:rPr>
          <w:rFonts w:ascii="Times New Roman" w:hAnsi="Times New Roman" w:cs="Times New Roman"/>
          <w:sz w:val="24"/>
          <w:szCs w:val="24"/>
        </w:rPr>
        <w:t xml:space="preserve"> T-shirts created by </w:t>
      </w:r>
      <w:r w:rsidR="00B13C55">
        <w:rPr>
          <w:rFonts w:ascii="Times New Roman" w:hAnsi="Times New Roman" w:cs="Times New Roman"/>
          <w:sz w:val="24"/>
          <w:szCs w:val="24"/>
        </w:rPr>
        <w:t>the Great Lakes Inter Tribal Council (</w:t>
      </w:r>
      <w:r w:rsidR="00F6180D">
        <w:rPr>
          <w:rFonts w:ascii="Times New Roman" w:hAnsi="Times New Roman" w:cs="Times New Roman"/>
          <w:sz w:val="24"/>
          <w:szCs w:val="24"/>
        </w:rPr>
        <w:t>GLITC</w:t>
      </w:r>
      <w:r w:rsidR="00B13C55">
        <w:rPr>
          <w:rFonts w:ascii="Times New Roman" w:hAnsi="Times New Roman" w:cs="Times New Roman"/>
          <w:sz w:val="24"/>
          <w:szCs w:val="24"/>
        </w:rPr>
        <w:t>)</w:t>
      </w:r>
      <w:r w:rsidR="00F6180D">
        <w:rPr>
          <w:rFonts w:ascii="Times New Roman" w:hAnsi="Times New Roman" w:cs="Times New Roman"/>
          <w:sz w:val="24"/>
          <w:szCs w:val="24"/>
        </w:rPr>
        <w:t xml:space="preserve"> as well other swag </w:t>
      </w:r>
      <w:r>
        <w:rPr>
          <w:rFonts w:ascii="Times New Roman" w:hAnsi="Times New Roman" w:cs="Times New Roman"/>
          <w:sz w:val="24"/>
          <w:szCs w:val="24"/>
        </w:rPr>
        <w:t xml:space="preserve">from the Arkansas SHIP. </w:t>
      </w:r>
      <w:r w:rsidR="00387CCA">
        <w:rPr>
          <w:rFonts w:ascii="Times New Roman" w:hAnsi="Times New Roman" w:cs="Times New Roman"/>
          <w:sz w:val="24"/>
          <w:szCs w:val="24"/>
        </w:rPr>
        <w:t xml:space="preserve"> </w:t>
      </w:r>
      <w:r>
        <w:rPr>
          <w:rFonts w:ascii="Times New Roman" w:hAnsi="Times New Roman" w:cs="Times New Roman"/>
          <w:sz w:val="24"/>
          <w:szCs w:val="24"/>
        </w:rPr>
        <w:t xml:space="preserve">SHIP and MIPPA funds can be used to pay for </w:t>
      </w:r>
      <w:r w:rsidR="00F6180D">
        <w:rPr>
          <w:rFonts w:ascii="Times New Roman" w:hAnsi="Times New Roman" w:cs="Times New Roman"/>
          <w:sz w:val="24"/>
          <w:szCs w:val="24"/>
        </w:rPr>
        <w:t xml:space="preserve">promotional swag following grant guidelines. See citation </w:t>
      </w:r>
      <w:r>
        <w:rPr>
          <w:rFonts w:ascii="Times New Roman" w:hAnsi="Times New Roman" w:cs="Times New Roman"/>
          <w:sz w:val="24"/>
          <w:szCs w:val="24"/>
        </w:rPr>
        <w:t xml:space="preserve">excerpt </w:t>
      </w:r>
      <w:r w:rsidR="00F6180D">
        <w:rPr>
          <w:rFonts w:ascii="Times New Roman" w:hAnsi="Times New Roman" w:cs="Times New Roman"/>
          <w:sz w:val="24"/>
          <w:szCs w:val="24"/>
        </w:rPr>
        <w:t xml:space="preserve">below: </w:t>
      </w:r>
    </w:p>
    <w:p w14:paraId="10F7E47C" w14:textId="77777777" w:rsidR="00F6180D" w:rsidRPr="00340F2D" w:rsidRDefault="00F6180D" w:rsidP="00F6180D">
      <w:pPr>
        <w:autoSpaceDE w:val="0"/>
        <w:autoSpaceDN w:val="0"/>
        <w:spacing w:after="0" w:line="240" w:lineRule="auto"/>
        <w:rPr>
          <w:rFonts w:ascii="CIDFont+F7" w:hAnsi="CIDFont+F7"/>
          <w:b/>
          <w:bCs/>
          <w:i/>
          <w:iCs/>
        </w:rPr>
      </w:pPr>
      <w:r w:rsidRPr="00340F2D">
        <w:rPr>
          <w:rFonts w:ascii="CIDFont+F7" w:hAnsi="CIDFont+F7"/>
          <w:b/>
          <w:bCs/>
          <w:i/>
          <w:iCs/>
        </w:rPr>
        <w:t>OUTREACH ITEMS (or SWAG)</w:t>
      </w:r>
    </w:p>
    <w:p w14:paraId="11052345" w14:textId="77777777" w:rsidR="00F6180D" w:rsidRPr="00340F2D" w:rsidRDefault="00F6180D" w:rsidP="00F6180D">
      <w:pPr>
        <w:autoSpaceDE w:val="0"/>
        <w:autoSpaceDN w:val="0"/>
        <w:spacing w:after="0" w:line="240" w:lineRule="auto"/>
        <w:rPr>
          <w:rFonts w:ascii="CIDFont+F6" w:hAnsi="CIDFont+F6"/>
          <w:i/>
          <w:iCs/>
        </w:rPr>
      </w:pPr>
      <w:r w:rsidRPr="00340F2D">
        <w:rPr>
          <w:rFonts w:ascii="CIDFont+F6" w:hAnsi="CIDFont+F6"/>
          <w:i/>
          <w:iCs/>
        </w:rPr>
        <w:t>Outreach items are allowable so long as the items are applicable to the purpose of the grant, the cost</w:t>
      </w:r>
    </w:p>
    <w:p w14:paraId="182B80BE" w14:textId="213C9126" w:rsidR="00852056" w:rsidRPr="00BD63EC" w:rsidRDefault="00F6180D" w:rsidP="00BD63EC">
      <w:pPr>
        <w:autoSpaceDE w:val="0"/>
        <w:autoSpaceDN w:val="0"/>
        <w:spacing w:after="0" w:line="240" w:lineRule="auto"/>
        <w:rPr>
          <w:rFonts w:ascii="Calibri" w:hAnsi="Calibri"/>
          <w:color w:val="1F3864"/>
          <w:sz w:val="24"/>
          <w:szCs w:val="24"/>
        </w:rPr>
      </w:pPr>
      <w:r w:rsidRPr="00340F2D">
        <w:rPr>
          <w:rFonts w:ascii="CIDFont+F6" w:hAnsi="CIDFont+F6"/>
          <w:i/>
          <w:iCs/>
        </w:rPr>
        <w:t>is reasonable, and the items are purchased with enough time to use them during the grant award period. The grantee must be able to provide this rationale. Examples of items that are tied to the grant program and are often reasonably priced, include but are not limited to: hand sanitizer, tote bags, pens, pencils, all-purpose clip, masks, magnets, magnifiers, letter openers, pill containers, or water bottles. All outreach items should include program information and the national program logo.</w:t>
      </w:r>
    </w:p>
    <w:p w14:paraId="0FBC82FA" w14:textId="77777777" w:rsidR="00340F2D" w:rsidRDefault="00340F2D" w:rsidP="00340F2D">
      <w:pPr>
        <w:pStyle w:val="Default"/>
        <w:rPr>
          <w:rFonts w:ascii="Times New Roman" w:hAnsi="Times New Roman" w:cs="Times New Roman"/>
          <w:b/>
          <w:sz w:val="28"/>
          <w:szCs w:val="28"/>
        </w:rPr>
      </w:pPr>
    </w:p>
    <w:p w14:paraId="2C412E3F" w14:textId="360C44EA" w:rsidR="00340F2D" w:rsidRPr="000A2215" w:rsidRDefault="00340F2D" w:rsidP="00340F2D">
      <w:pPr>
        <w:pStyle w:val="Default"/>
        <w:rPr>
          <w:sz w:val="28"/>
          <w:szCs w:val="28"/>
        </w:rPr>
      </w:pPr>
      <w:r w:rsidRPr="000A2215">
        <w:rPr>
          <w:rFonts w:ascii="Times New Roman" w:hAnsi="Times New Roman" w:cs="Times New Roman"/>
          <w:b/>
          <w:sz w:val="28"/>
          <w:szCs w:val="28"/>
        </w:rPr>
        <w:t>To view all the GWAAR Medicare Outreach and Assistance Resources, follow the link to our webpage:</w:t>
      </w:r>
      <w:r w:rsidRPr="000A2215">
        <w:rPr>
          <w:sz w:val="28"/>
          <w:szCs w:val="28"/>
        </w:rPr>
        <w:t xml:space="preserve"> </w:t>
      </w:r>
      <w:r w:rsidRPr="000A2215">
        <w:rPr>
          <w:color w:val="1F497D"/>
          <w:sz w:val="28"/>
          <w:szCs w:val="28"/>
        </w:rPr>
        <w:t xml:space="preserve"> </w:t>
      </w:r>
    </w:p>
    <w:p w14:paraId="5B97E800" w14:textId="77777777" w:rsidR="00340F2D" w:rsidRPr="000A2215" w:rsidRDefault="00F82228" w:rsidP="00340F2D">
      <w:pPr>
        <w:rPr>
          <w:sz w:val="28"/>
          <w:szCs w:val="28"/>
        </w:rPr>
      </w:pPr>
      <w:hyperlink r:id="rId5" w:history="1">
        <w:r w:rsidR="00340F2D" w:rsidRPr="000A2215">
          <w:rPr>
            <w:rStyle w:val="Hyperlink"/>
            <w:sz w:val="28"/>
            <w:szCs w:val="28"/>
          </w:rPr>
          <w:t>https://gwaar.org/medicare-outreach-and-assistance-resources</w:t>
        </w:r>
      </w:hyperlink>
    </w:p>
    <w:p w14:paraId="6069F659" w14:textId="5D706FA8" w:rsidR="00387CCA" w:rsidRPr="00340F2D" w:rsidRDefault="00340F2D" w:rsidP="00340F2D">
      <w:pPr>
        <w:shd w:val="clear" w:color="auto" w:fill="FFFFFF"/>
        <w:spacing w:after="360"/>
        <w:textAlignment w:val="baseline"/>
        <w:rPr>
          <w:rFonts w:ascii="Times New Roman" w:hAnsi="Times New Roman" w:cs="Times New Roman"/>
          <w:sz w:val="28"/>
          <w:szCs w:val="28"/>
        </w:rPr>
      </w:pPr>
      <w:r w:rsidRPr="000A2215">
        <w:rPr>
          <w:rFonts w:ascii="Times New Roman" w:hAnsi="Times New Roman" w:cs="Times New Roman"/>
          <w:sz w:val="28"/>
          <w:szCs w:val="28"/>
        </w:rPr>
        <w:t>By the GWAAR Medicare Outreach Team</w:t>
      </w:r>
    </w:p>
    <w:p w14:paraId="51166CF4" w14:textId="57C0489D" w:rsidR="00387CCA" w:rsidRPr="00387CCA" w:rsidRDefault="00387CCA" w:rsidP="00387CCA">
      <w:pPr>
        <w:rPr>
          <w:rFonts w:ascii="Times New Roman" w:hAnsi="Times New Roman" w:cs="Times New Roman"/>
          <w:sz w:val="24"/>
          <w:szCs w:val="24"/>
        </w:rPr>
      </w:pPr>
      <w:r w:rsidRPr="00387CCA">
        <w:rPr>
          <w:rFonts w:ascii="Times New Roman" w:hAnsi="Times New Roman" w:cs="Times New Roman"/>
          <w:noProof/>
        </w:rPr>
        <w:drawing>
          <wp:anchor distT="0" distB="0" distL="114300" distR="114300" simplePos="0" relativeHeight="251660288" behindDoc="1" locked="0" layoutInCell="1" allowOverlap="1" wp14:anchorId="4B1DC824" wp14:editId="58384089">
            <wp:simplePos x="0" y="0"/>
            <wp:positionH relativeFrom="margin">
              <wp:posOffset>1872615</wp:posOffset>
            </wp:positionH>
            <wp:positionV relativeFrom="paragraph">
              <wp:posOffset>573405</wp:posOffset>
            </wp:positionV>
            <wp:extent cx="2289810" cy="2361565"/>
            <wp:effectExtent l="0" t="0" r="0" b="635"/>
            <wp:wrapTight wrapText="bothSides">
              <wp:wrapPolygon edited="0">
                <wp:start x="0" y="0"/>
                <wp:lineTo x="0" y="21432"/>
                <wp:lineTo x="21384" y="21432"/>
                <wp:lineTo x="21384" y="0"/>
                <wp:lineTo x="0" y="0"/>
              </wp:wrapPolygon>
            </wp:wrapTight>
            <wp:docPr id="11" name="Picture 11" descr="A person and person posing for a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and person posing for a picture&#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9810" cy="2361565"/>
                    </a:xfrm>
                    <a:prstGeom prst="rect">
                      <a:avLst/>
                    </a:prstGeom>
                  </pic:spPr>
                </pic:pic>
              </a:graphicData>
            </a:graphic>
            <wp14:sizeRelH relativeFrom="page">
              <wp14:pctWidth>0</wp14:pctWidth>
            </wp14:sizeRelH>
            <wp14:sizeRelV relativeFrom="page">
              <wp14:pctHeight>0</wp14:pctHeight>
            </wp14:sizeRelV>
          </wp:anchor>
        </w:drawing>
      </w:r>
      <w:r w:rsidRPr="00387CCA">
        <w:rPr>
          <w:rFonts w:ascii="Times New Roman" w:hAnsi="Times New Roman" w:cs="Times New Roman"/>
          <w:noProof/>
        </w:rPr>
        <w:drawing>
          <wp:anchor distT="0" distB="0" distL="114300" distR="114300" simplePos="0" relativeHeight="251658240" behindDoc="1" locked="0" layoutInCell="1" allowOverlap="1" wp14:anchorId="18005242" wp14:editId="231A5C81">
            <wp:simplePos x="0" y="0"/>
            <wp:positionH relativeFrom="margin">
              <wp:align>left</wp:align>
            </wp:positionH>
            <wp:positionV relativeFrom="paragraph">
              <wp:posOffset>642620</wp:posOffset>
            </wp:positionV>
            <wp:extent cx="1611630" cy="1955800"/>
            <wp:effectExtent l="0" t="0" r="7620" b="6350"/>
            <wp:wrapTight wrapText="bothSides">
              <wp:wrapPolygon edited="0">
                <wp:start x="0" y="0"/>
                <wp:lineTo x="0" y="21460"/>
                <wp:lineTo x="21447" y="21460"/>
                <wp:lineTo x="21447" y="0"/>
                <wp:lineTo x="0" y="0"/>
              </wp:wrapPolygon>
            </wp:wrapTight>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11630" cy="1955800"/>
                    </a:xfrm>
                    <a:prstGeom prst="rect">
                      <a:avLst/>
                    </a:prstGeom>
                  </pic:spPr>
                </pic:pic>
              </a:graphicData>
            </a:graphic>
            <wp14:sizeRelH relativeFrom="page">
              <wp14:pctWidth>0</wp14:pctWidth>
            </wp14:sizeRelH>
            <wp14:sizeRelV relativeFrom="page">
              <wp14:pctHeight>0</wp14:pctHeight>
            </wp14:sizeRelV>
          </wp:anchor>
        </w:drawing>
      </w:r>
      <w:r w:rsidRPr="00387CCA">
        <w:rPr>
          <w:rFonts w:ascii="Times New Roman" w:hAnsi="Times New Roman" w:cs="Times New Roman"/>
          <w:sz w:val="24"/>
          <w:szCs w:val="24"/>
        </w:rPr>
        <w:t xml:space="preserve">*Please note, </w:t>
      </w:r>
      <w:r w:rsidRPr="00387CCA">
        <w:rPr>
          <w:rFonts w:ascii="Times New Roman" w:hAnsi="Times New Roman" w:cs="Times New Roman"/>
          <w:sz w:val="24"/>
          <w:szCs w:val="24"/>
        </w:rPr>
        <w:t xml:space="preserve">items </w:t>
      </w:r>
      <w:r w:rsidRPr="00387CCA">
        <w:rPr>
          <w:rFonts w:ascii="Times New Roman" w:hAnsi="Times New Roman" w:cs="Times New Roman"/>
          <w:sz w:val="24"/>
          <w:szCs w:val="24"/>
        </w:rPr>
        <w:t>shown</w:t>
      </w:r>
      <w:r>
        <w:rPr>
          <w:rFonts w:ascii="Times New Roman" w:hAnsi="Times New Roman" w:cs="Times New Roman"/>
          <w:sz w:val="24"/>
          <w:szCs w:val="24"/>
        </w:rPr>
        <w:t xml:space="preserve"> below</w:t>
      </w:r>
      <w:r w:rsidRPr="00387CCA">
        <w:rPr>
          <w:rFonts w:ascii="Times New Roman" w:hAnsi="Times New Roman" w:cs="Times New Roman"/>
          <w:sz w:val="24"/>
          <w:szCs w:val="24"/>
        </w:rPr>
        <w:t xml:space="preserve"> </w:t>
      </w:r>
      <w:r w:rsidRPr="00387CCA">
        <w:rPr>
          <w:rFonts w:ascii="Times New Roman" w:hAnsi="Times New Roman" w:cs="Times New Roman"/>
          <w:sz w:val="24"/>
          <w:szCs w:val="24"/>
        </w:rPr>
        <w:t>were produced prior to the debut of the new national SHIP logo, and new products must include the national SHIP logo.</w:t>
      </w:r>
    </w:p>
    <w:p w14:paraId="46EBED75" w14:textId="5424CB59" w:rsidR="008C6912" w:rsidRPr="00387CCA" w:rsidRDefault="00387CCA" w:rsidP="00387CCA">
      <w:pPr>
        <w:rPr>
          <w:rFonts w:ascii="Times New Roman" w:hAnsi="Times New Roman" w:cs="Times New Roman"/>
          <w:sz w:val="24"/>
          <w:szCs w:val="24"/>
        </w:rPr>
      </w:pPr>
      <w:r w:rsidRPr="008C6912">
        <w:rPr>
          <w:noProof/>
        </w:rPr>
        <w:drawing>
          <wp:anchor distT="0" distB="0" distL="114300" distR="114300" simplePos="0" relativeHeight="251659264" behindDoc="1" locked="0" layoutInCell="1" allowOverlap="1" wp14:anchorId="6D038A9C" wp14:editId="06D0B903">
            <wp:simplePos x="0" y="0"/>
            <wp:positionH relativeFrom="margin">
              <wp:posOffset>4366260</wp:posOffset>
            </wp:positionH>
            <wp:positionV relativeFrom="paragraph">
              <wp:posOffset>203835</wp:posOffset>
            </wp:positionV>
            <wp:extent cx="1630680" cy="1996440"/>
            <wp:effectExtent l="0" t="0" r="7620" b="3810"/>
            <wp:wrapTight wrapText="bothSides">
              <wp:wrapPolygon edited="0">
                <wp:start x="0" y="0"/>
                <wp:lineTo x="0" y="21435"/>
                <wp:lineTo x="21449" y="21435"/>
                <wp:lineTo x="21449" y="0"/>
                <wp:lineTo x="0" y="0"/>
              </wp:wrapPolygon>
            </wp:wrapTight>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0680" cy="1996440"/>
                    </a:xfrm>
                    <a:prstGeom prst="rect">
                      <a:avLst/>
                    </a:prstGeom>
                  </pic:spPr>
                </pic:pic>
              </a:graphicData>
            </a:graphic>
            <wp14:sizeRelH relativeFrom="page">
              <wp14:pctWidth>0</wp14:pctWidth>
            </wp14:sizeRelH>
            <wp14:sizeRelV relativeFrom="page">
              <wp14:pctHeight>0</wp14:pctHeight>
            </wp14:sizeRelV>
          </wp:anchor>
        </w:drawing>
      </w:r>
    </w:p>
    <w:p w14:paraId="3258879C" w14:textId="45E28D24" w:rsidR="00035AE8" w:rsidRDefault="0076375A" w:rsidP="00852056">
      <w:pPr>
        <w:rPr>
          <w:rFonts w:ascii="Times New Roman" w:hAnsi="Times New Roman" w:cs="Times New Roman"/>
          <w:sz w:val="24"/>
          <w:szCs w:val="24"/>
        </w:rPr>
      </w:pPr>
      <w:r>
        <w:rPr>
          <w:noProof/>
        </w:rPr>
        <w:lastRenderedPageBreak/>
        <w:drawing>
          <wp:anchor distT="0" distB="0" distL="114300" distR="114300" simplePos="0" relativeHeight="251666432" behindDoc="1" locked="0" layoutInCell="1" allowOverlap="1" wp14:anchorId="66275DB4" wp14:editId="7340DCCB">
            <wp:simplePos x="0" y="0"/>
            <wp:positionH relativeFrom="column">
              <wp:posOffset>2400300</wp:posOffset>
            </wp:positionH>
            <wp:positionV relativeFrom="paragraph">
              <wp:posOffset>138430</wp:posOffset>
            </wp:positionV>
            <wp:extent cx="1760220" cy="2346960"/>
            <wp:effectExtent l="0" t="0" r="0" b="0"/>
            <wp:wrapTight wrapText="bothSides">
              <wp:wrapPolygon edited="0">
                <wp:start x="0" y="0"/>
                <wp:lineTo x="0" y="21390"/>
                <wp:lineTo x="21273" y="21390"/>
                <wp:lineTo x="2127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760220" cy="2346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0E3072" w14:textId="2F1E01FC" w:rsidR="00852056" w:rsidRDefault="0076375A" w:rsidP="00852056">
      <w:r>
        <w:rPr>
          <w:noProof/>
        </w:rPr>
        <w:drawing>
          <wp:anchor distT="0" distB="0" distL="114300" distR="114300" simplePos="0" relativeHeight="251665408" behindDoc="1" locked="0" layoutInCell="1" allowOverlap="1" wp14:anchorId="27AE9074" wp14:editId="615B1931">
            <wp:simplePos x="0" y="0"/>
            <wp:positionH relativeFrom="column">
              <wp:posOffset>243840</wp:posOffset>
            </wp:positionH>
            <wp:positionV relativeFrom="paragraph">
              <wp:posOffset>175260</wp:posOffset>
            </wp:positionV>
            <wp:extent cx="2072640" cy="1532890"/>
            <wp:effectExtent l="0" t="0" r="3810" b="0"/>
            <wp:wrapTight wrapText="bothSides">
              <wp:wrapPolygon edited="0">
                <wp:start x="0" y="0"/>
                <wp:lineTo x="0" y="21206"/>
                <wp:lineTo x="21441" y="21206"/>
                <wp:lineTo x="2144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072640" cy="153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BD63EC">
        <w:rPr>
          <w:noProof/>
        </w:rPr>
        <w:drawing>
          <wp:anchor distT="0" distB="0" distL="114300" distR="114300" simplePos="0" relativeHeight="251661312" behindDoc="1" locked="0" layoutInCell="1" allowOverlap="1" wp14:anchorId="0DA9247B" wp14:editId="65A252E2">
            <wp:simplePos x="0" y="0"/>
            <wp:positionH relativeFrom="column">
              <wp:posOffset>4389120</wp:posOffset>
            </wp:positionH>
            <wp:positionV relativeFrom="paragraph">
              <wp:posOffset>0</wp:posOffset>
            </wp:positionV>
            <wp:extent cx="1605915" cy="2141220"/>
            <wp:effectExtent l="0" t="0" r="0" b="0"/>
            <wp:wrapTight wrapText="bothSides">
              <wp:wrapPolygon edited="0">
                <wp:start x="0" y="0"/>
                <wp:lineTo x="0" y="21331"/>
                <wp:lineTo x="21267" y="21331"/>
                <wp:lineTo x="2126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605915"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52056">
        <w:t xml:space="preserve">  </w:t>
      </w:r>
    </w:p>
    <w:p w14:paraId="3D657415" w14:textId="5A3C5D90" w:rsidR="00852056" w:rsidRDefault="0076375A" w:rsidP="00852056">
      <w:r>
        <w:rPr>
          <w:noProof/>
        </w:rPr>
        <w:drawing>
          <wp:anchor distT="0" distB="0" distL="114300" distR="114300" simplePos="0" relativeHeight="251662336" behindDoc="1" locked="0" layoutInCell="1" allowOverlap="1" wp14:anchorId="2CE94D17" wp14:editId="1E20A3C3">
            <wp:simplePos x="0" y="0"/>
            <wp:positionH relativeFrom="column">
              <wp:posOffset>838200</wp:posOffset>
            </wp:positionH>
            <wp:positionV relativeFrom="paragraph">
              <wp:posOffset>1608455</wp:posOffset>
            </wp:positionV>
            <wp:extent cx="1287780" cy="3048000"/>
            <wp:effectExtent l="0" t="0" r="7620" b="0"/>
            <wp:wrapTight wrapText="bothSides">
              <wp:wrapPolygon edited="0">
                <wp:start x="0" y="0"/>
                <wp:lineTo x="0" y="21465"/>
                <wp:lineTo x="21408" y="21465"/>
                <wp:lineTo x="2140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28778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232E54" w14:textId="2FAEA6A9" w:rsidR="00852056" w:rsidRDefault="0076375A" w:rsidP="00852056">
      <w:r>
        <w:rPr>
          <w:noProof/>
        </w:rPr>
        <w:drawing>
          <wp:anchor distT="0" distB="0" distL="114300" distR="114300" simplePos="0" relativeHeight="251663360" behindDoc="1" locked="0" layoutInCell="1" allowOverlap="1" wp14:anchorId="0D3F2CFF" wp14:editId="592E34FD">
            <wp:simplePos x="0" y="0"/>
            <wp:positionH relativeFrom="column">
              <wp:posOffset>4480560</wp:posOffset>
            </wp:positionH>
            <wp:positionV relativeFrom="paragraph">
              <wp:posOffset>111125</wp:posOffset>
            </wp:positionV>
            <wp:extent cx="1493520" cy="2727325"/>
            <wp:effectExtent l="0" t="0" r="0" b="0"/>
            <wp:wrapTight wrapText="bothSides">
              <wp:wrapPolygon edited="0">
                <wp:start x="0" y="0"/>
                <wp:lineTo x="0" y="21424"/>
                <wp:lineTo x="21214" y="21424"/>
                <wp:lineTo x="2121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493520" cy="2727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3EA3A99C" wp14:editId="3B295D43">
            <wp:simplePos x="0" y="0"/>
            <wp:positionH relativeFrom="column">
              <wp:posOffset>2247900</wp:posOffset>
            </wp:positionH>
            <wp:positionV relativeFrom="paragraph">
              <wp:posOffset>282575</wp:posOffset>
            </wp:positionV>
            <wp:extent cx="2044700" cy="1615440"/>
            <wp:effectExtent l="0" t="0" r="0" b="3810"/>
            <wp:wrapTight wrapText="bothSides">
              <wp:wrapPolygon edited="0">
                <wp:start x="0" y="0"/>
                <wp:lineTo x="0" y="21396"/>
                <wp:lineTo x="21332" y="21396"/>
                <wp:lineTo x="2133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044700" cy="1615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710876" w14:textId="2185646C" w:rsidR="00852056" w:rsidRPr="00852056" w:rsidRDefault="00852056" w:rsidP="00852056">
      <w:pPr>
        <w:rPr>
          <w:rFonts w:ascii="Times New Roman" w:hAnsi="Times New Roman" w:cs="Times New Roman"/>
          <w:sz w:val="24"/>
          <w:szCs w:val="24"/>
        </w:rPr>
      </w:pPr>
    </w:p>
    <w:sectPr w:rsidR="00852056" w:rsidRPr="00852056" w:rsidSect="00387CCA">
      <w:pgSz w:w="12240" w:h="15840"/>
      <w:pgMar w:top="864"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udy Old Style">
    <w:panose1 w:val="02020502050305020303"/>
    <w:charset w:val="00"/>
    <w:family w:val="roman"/>
    <w:pitch w:val="variable"/>
    <w:sig w:usb0="00000003" w:usb1="00000000" w:usb2="00000000" w:usb3="00000000" w:csb0="00000001" w:csb1="00000000"/>
  </w:font>
  <w:font w:name="CIDFont+F7">
    <w:altName w:val="Calibri"/>
    <w:charset w:val="00"/>
    <w:family w:val="auto"/>
    <w:pitch w:val="default"/>
  </w:font>
  <w:font w:name="CIDFont+F6">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8A4F0E"/>
    <w:multiLevelType w:val="hybridMultilevel"/>
    <w:tmpl w:val="0666DAAA"/>
    <w:lvl w:ilvl="0" w:tplc="1A3E0D1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87509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056"/>
    <w:rsid w:val="00035AE8"/>
    <w:rsid w:val="002844D2"/>
    <w:rsid w:val="00340F2D"/>
    <w:rsid w:val="00387CCA"/>
    <w:rsid w:val="0076375A"/>
    <w:rsid w:val="00852056"/>
    <w:rsid w:val="00874DE6"/>
    <w:rsid w:val="008C6912"/>
    <w:rsid w:val="0093327F"/>
    <w:rsid w:val="00A13551"/>
    <w:rsid w:val="00B13C55"/>
    <w:rsid w:val="00BD63EC"/>
    <w:rsid w:val="00BF73D0"/>
    <w:rsid w:val="00CC650F"/>
    <w:rsid w:val="00CE2523"/>
    <w:rsid w:val="00D1726C"/>
    <w:rsid w:val="00F12253"/>
    <w:rsid w:val="00F618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A84D9"/>
  <w15:chartTrackingRefBased/>
  <w15:docId w15:val="{50848F5C-89FF-4D22-9CEF-5888CCBEB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3327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844D2"/>
    <w:rPr>
      <w:i/>
      <w:iCs/>
    </w:rPr>
  </w:style>
  <w:style w:type="character" w:styleId="Hyperlink">
    <w:name w:val="Hyperlink"/>
    <w:basedOn w:val="DefaultParagraphFont"/>
    <w:uiPriority w:val="99"/>
    <w:unhideWhenUsed/>
    <w:rsid w:val="00340F2D"/>
    <w:rPr>
      <w:color w:val="0563C1" w:themeColor="hyperlink"/>
      <w:u w:val="single"/>
    </w:rPr>
  </w:style>
  <w:style w:type="paragraph" w:customStyle="1" w:styleId="Default">
    <w:name w:val="Default"/>
    <w:basedOn w:val="Normal"/>
    <w:rsid w:val="00340F2D"/>
    <w:pPr>
      <w:autoSpaceDE w:val="0"/>
      <w:autoSpaceDN w:val="0"/>
      <w:spacing w:after="0" w:line="240" w:lineRule="auto"/>
    </w:pPr>
    <w:rPr>
      <w:rFonts w:ascii="Goudy Old Style" w:hAnsi="Goudy Old Style" w:cs="Calibri"/>
      <w:color w:val="000000"/>
      <w:sz w:val="24"/>
      <w:szCs w:val="24"/>
    </w:rPr>
  </w:style>
  <w:style w:type="paragraph" w:styleId="ListParagraph">
    <w:name w:val="List Paragraph"/>
    <w:basedOn w:val="Normal"/>
    <w:uiPriority w:val="34"/>
    <w:qFormat/>
    <w:rsid w:val="00387C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998860">
      <w:bodyDiv w:val="1"/>
      <w:marLeft w:val="0"/>
      <w:marRight w:val="0"/>
      <w:marTop w:val="0"/>
      <w:marBottom w:val="0"/>
      <w:divBdr>
        <w:top w:val="none" w:sz="0" w:space="0" w:color="auto"/>
        <w:left w:val="none" w:sz="0" w:space="0" w:color="auto"/>
        <w:bottom w:val="none" w:sz="0" w:space="0" w:color="auto"/>
        <w:right w:val="none" w:sz="0" w:space="0" w:color="auto"/>
      </w:divBdr>
    </w:div>
    <w:div w:id="1170103614">
      <w:bodyDiv w:val="1"/>
      <w:marLeft w:val="0"/>
      <w:marRight w:val="0"/>
      <w:marTop w:val="0"/>
      <w:marBottom w:val="0"/>
      <w:divBdr>
        <w:top w:val="none" w:sz="0" w:space="0" w:color="auto"/>
        <w:left w:val="none" w:sz="0" w:space="0" w:color="auto"/>
        <w:bottom w:val="none" w:sz="0" w:space="0" w:color="auto"/>
        <w:right w:val="none" w:sz="0" w:space="0" w:color="auto"/>
      </w:divBdr>
    </w:div>
    <w:div w:id="1392271036">
      <w:bodyDiv w:val="1"/>
      <w:marLeft w:val="0"/>
      <w:marRight w:val="0"/>
      <w:marTop w:val="0"/>
      <w:marBottom w:val="0"/>
      <w:divBdr>
        <w:top w:val="none" w:sz="0" w:space="0" w:color="auto"/>
        <w:left w:val="none" w:sz="0" w:space="0" w:color="auto"/>
        <w:bottom w:val="none" w:sz="0" w:space="0" w:color="auto"/>
        <w:right w:val="none" w:sz="0" w:space="0" w:color="auto"/>
      </w:divBdr>
    </w:div>
    <w:div w:id="1701584896">
      <w:bodyDiv w:val="1"/>
      <w:marLeft w:val="0"/>
      <w:marRight w:val="0"/>
      <w:marTop w:val="0"/>
      <w:marBottom w:val="0"/>
      <w:divBdr>
        <w:top w:val="none" w:sz="0" w:space="0" w:color="auto"/>
        <w:left w:val="none" w:sz="0" w:space="0" w:color="auto"/>
        <w:bottom w:val="none" w:sz="0" w:space="0" w:color="auto"/>
        <w:right w:val="none" w:sz="0" w:space="0" w:color="auto"/>
      </w:divBdr>
    </w:div>
    <w:div w:id="1787311647">
      <w:bodyDiv w:val="1"/>
      <w:marLeft w:val="0"/>
      <w:marRight w:val="0"/>
      <w:marTop w:val="0"/>
      <w:marBottom w:val="0"/>
      <w:divBdr>
        <w:top w:val="none" w:sz="0" w:space="0" w:color="auto"/>
        <w:left w:val="none" w:sz="0" w:space="0" w:color="auto"/>
        <w:bottom w:val="none" w:sz="0" w:space="0" w:color="auto"/>
        <w:right w:val="none" w:sz="0" w:space="0" w:color="auto"/>
      </w:divBdr>
    </w:div>
    <w:div w:id="1844393407">
      <w:bodyDiv w:val="1"/>
      <w:marLeft w:val="0"/>
      <w:marRight w:val="0"/>
      <w:marTop w:val="0"/>
      <w:marBottom w:val="0"/>
      <w:divBdr>
        <w:top w:val="none" w:sz="0" w:space="0" w:color="auto"/>
        <w:left w:val="none" w:sz="0" w:space="0" w:color="auto"/>
        <w:bottom w:val="none" w:sz="0" w:space="0" w:color="auto"/>
        <w:right w:val="none" w:sz="0" w:space="0" w:color="auto"/>
      </w:divBdr>
    </w:div>
    <w:div w:id="2022198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cid:image008.jpg@01D83DFA.D4D0ED50"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cid:image003.jpg@01D83DFA.D4D0ED50"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cid:image007.jpg@01D83DFA.D4D0ED50" TargetMode="External"/><Relationship Id="rId20" Type="http://schemas.openxmlformats.org/officeDocument/2006/relationships/image" Target="cid:image002.jpg@01D83DFA.D4D0ED50"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hyperlink" Target="https://gwaar.org/medicare-outreach-and-assistance-resources" TargetMode="External"/><Relationship Id="rId15" Type="http://schemas.openxmlformats.org/officeDocument/2006/relationships/image" Target="media/image7.jpeg"/><Relationship Id="rId10" Type="http://schemas.openxmlformats.org/officeDocument/2006/relationships/image" Target="cid:image009.jpg@01D83DFB.13950AD0"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cid:image006.jpg@01D83DFA.D4D0ED5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295</Words>
  <Characters>1688</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Bisswurm</dc:creator>
  <cp:keywords/>
  <dc:description/>
  <cp:lastModifiedBy>Debbie Bisswurm</cp:lastModifiedBy>
  <cp:revision>3</cp:revision>
  <dcterms:created xsi:type="dcterms:W3CDTF">2022-04-04T16:05:00Z</dcterms:created>
  <dcterms:modified xsi:type="dcterms:W3CDTF">2022-04-04T17:02:00Z</dcterms:modified>
</cp:coreProperties>
</file>