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DEAE" w14:textId="77777777" w:rsidR="0098572A" w:rsidRDefault="00CC6409" w:rsidP="008E621E">
      <w:pPr>
        <w:spacing w:after="153" w:line="259" w:lineRule="auto"/>
        <w:ind w:left="16" w:firstLine="0"/>
      </w:pPr>
      <w:r w:rsidRPr="003104B5">
        <w:rPr>
          <w:noProof/>
        </w:rPr>
        <mc:AlternateContent>
          <mc:Choice Requires="wps">
            <w:drawing>
              <wp:anchor distT="228600" distB="228600" distL="228600" distR="228600" simplePos="0" relativeHeight="251659264" behindDoc="0" locked="0" layoutInCell="1" allowOverlap="1" wp14:anchorId="629ADFAB" wp14:editId="6A8384C0">
                <wp:simplePos x="0" y="0"/>
                <wp:positionH relativeFrom="margin">
                  <wp:posOffset>27940</wp:posOffset>
                </wp:positionH>
                <wp:positionV relativeFrom="margin">
                  <wp:posOffset>-49530</wp:posOffset>
                </wp:positionV>
                <wp:extent cx="3958590" cy="473075"/>
                <wp:effectExtent l="0" t="0" r="3810" b="288925"/>
                <wp:wrapSquare wrapText="bothSides"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590" cy="473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274320" dir="5400000" algn="t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8E062" w14:textId="77777777" w:rsidR="00940F54" w:rsidRPr="00305E1C" w:rsidRDefault="00940F54">
                            <w:pPr>
                              <w:spacing w:after="0"/>
                              <w:rPr>
                                <w:color w:val="262626" w:themeColor="text1" w:themeTint="D9"/>
                                <w:sz w:val="34"/>
                                <w:szCs w:val="34"/>
                              </w:rPr>
                            </w:pPr>
                            <w:r w:rsidRPr="00305E1C">
                              <w:rPr>
                                <w:color w:val="262626" w:themeColor="text1" w:themeTint="D9"/>
                                <w:sz w:val="34"/>
                                <w:szCs w:val="34"/>
                              </w:rPr>
                              <w:t>Year End Budgeting for AFCSP and NFCSP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left:0;text-align:left;margin-left:2.2pt;margin-top:-3.9pt;width:311.7pt;height:37.25pt;z-index:25165926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" fillcolor="white [3212]" stroked="f" strokeweight="1pt">
                <v:shadow on="t" color="black" origin=",-.5" offset="0,21.6pt"/>
                <v:textbox inset=",7.2pt,,7.2pt">
                  <w:txbxContent>
                    <w:p w:rsidR="00940F54" w:rsidRPr="00305E1C" w:rsidRDefault="00940F54">
                      <w:pPr>
                        <w:spacing w:after="0"/>
                        <w:rPr>
                          <w:color w:val="262626" w:themeColor="text1" w:themeTint="D9"/>
                          <w:sz w:val="34"/>
                          <w:szCs w:val="34"/>
                        </w:rPr>
                      </w:pPr>
                      <w:r w:rsidRPr="00305E1C">
                        <w:rPr>
                          <w:color w:val="262626" w:themeColor="text1" w:themeTint="D9"/>
                          <w:sz w:val="34"/>
                          <w:szCs w:val="34"/>
                        </w:rPr>
                        <w:t>Year End Budgeting for AFCSP and NFCSP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104B5" w:rsidRPr="003104B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88AD97" wp14:editId="60784CA6">
                <wp:simplePos x="0" y="0"/>
                <wp:positionH relativeFrom="margin">
                  <wp:posOffset>4043045</wp:posOffset>
                </wp:positionH>
                <wp:positionV relativeFrom="paragraph">
                  <wp:posOffset>0</wp:posOffset>
                </wp:positionV>
                <wp:extent cx="1907540" cy="7188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49983" w14:textId="77777777" w:rsidR="003104B5" w:rsidRDefault="003104B5">
                            <w:r w:rsidRPr="003104B5">
                              <w:rPr>
                                <w:noProof/>
                              </w:rPr>
                              <w:drawing>
                                <wp:inline distT="0" distB="0" distL="0" distR="0" wp14:anchorId="3262A392" wp14:editId="0D29F1CE">
                                  <wp:extent cx="1652953" cy="659296"/>
                                  <wp:effectExtent l="0" t="0" r="4445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6039" cy="6764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18.35pt;margin-top:0;width:150.2pt;height:5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" stroked="f">
                <v:textbox>
                  <w:txbxContent>
                    <w:p w:rsidR="003104B5" w:rsidRDefault="003104B5">
                      <w:r w:rsidRPr="003104B5">
                        <w:rPr>
                          <w:noProof/>
                        </w:rPr>
                        <w:drawing>
                          <wp:inline distT="0" distB="0" distL="0" distR="0">
                            <wp:extent cx="1652953" cy="659296"/>
                            <wp:effectExtent l="0" t="0" r="4445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6039" cy="6764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6936" w:rsidRPr="003104B5">
        <w:br/>
      </w:r>
      <w:r w:rsidR="00940F54">
        <w:t xml:space="preserve">Below are </w:t>
      </w:r>
      <w:r w:rsidR="008E621E">
        <w:t>suggestions for how</w:t>
      </w:r>
      <w:r w:rsidR="00C76903">
        <w:t xml:space="preserve"> program man</w:t>
      </w:r>
      <w:r w:rsidR="00DB1D76">
        <w:t xml:space="preserve">agers can enhance </w:t>
      </w:r>
      <w:r w:rsidR="00940F54">
        <w:t xml:space="preserve">their </w:t>
      </w:r>
      <w:r w:rsidR="00DB1D76">
        <w:t>services</w:t>
      </w:r>
      <w:r w:rsidR="00C76903">
        <w:t xml:space="preserve"> if unexpected funds are available at the end of the </w:t>
      </w:r>
      <w:r w:rsidR="00760B06">
        <w:t xml:space="preserve">calendar </w:t>
      </w:r>
      <w:r w:rsidR="00C76903">
        <w:t xml:space="preserve">year. </w:t>
      </w:r>
      <w:r w:rsidR="000B571D">
        <w:t>Remember that the 20% limit on NFCSP supplemental services no longer exists, and limits on respite hours are waived until the end of the year. Also, family members and friends can be paid</w:t>
      </w:r>
      <w:r w:rsidR="00B0199F">
        <w:t xml:space="preserve"> the non-professional </w:t>
      </w:r>
      <w:r w:rsidR="000B571D">
        <w:t xml:space="preserve">rate for providing temporary respite, in-home care and chore services during the </w:t>
      </w:r>
      <w:r w:rsidR="003D554C">
        <w:t xml:space="preserve">COVID-19 </w:t>
      </w:r>
      <w:r w:rsidR="000B571D">
        <w:t>pandemic.</w:t>
      </w:r>
    </w:p>
    <w:p w14:paraId="0D91B30C" w14:textId="77777777" w:rsidR="0098572A" w:rsidRDefault="003C50FC">
      <w:pPr>
        <w:numPr>
          <w:ilvl w:val="0"/>
          <w:numId w:val="1"/>
        </w:numPr>
        <w:ind w:hanging="360"/>
      </w:pPr>
      <w:r>
        <w:t xml:space="preserve">Contact </w:t>
      </w:r>
      <w:r w:rsidR="00C76903">
        <w:t xml:space="preserve">families already enrolled in the program and see if </w:t>
      </w:r>
      <w:r>
        <w:t>all of their needs are being met. The</w:t>
      </w:r>
      <w:r w:rsidR="008E6EAC">
        <w:t xml:space="preserve">ir situation may have changed requiring additional support. They may also have </w:t>
      </w:r>
      <w:r>
        <w:t>invoices or receipts from items</w:t>
      </w:r>
      <w:r w:rsidR="00C76903">
        <w:t xml:space="preserve"> purchased</w:t>
      </w:r>
      <w:r>
        <w:t xml:space="preserve"> during the year</w:t>
      </w:r>
      <w:r w:rsidR="00C76903">
        <w:t xml:space="preserve"> that were not reimbursed.   </w:t>
      </w:r>
    </w:p>
    <w:p w14:paraId="298E9453" w14:textId="77777777" w:rsidR="003C50FC" w:rsidRDefault="003C50FC">
      <w:pPr>
        <w:numPr>
          <w:ilvl w:val="0"/>
          <w:numId w:val="1"/>
        </w:numPr>
        <w:ind w:hanging="360"/>
      </w:pPr>
      <w:r>
        <w:t>Connect with your local Dementia Care Specialist (DCS) to make sure that</w:t>
      </w:r>
      <w:r w:rsidR="00E452E2">
        <w:t xml:space="preserve"> all</w:t>
      </w:r>
      <w:r>
        <w:t xml:space="preserve"> families they serve are aware of </w:t>
      </w:r>
      <w:r w:rsidR="00E452E2">
        <w:t xml:space="preserve">caregiver </w:t>
      </w:r>
      <w:r>
        <w:t xml:space="preserve">supports available, and encourage </w:t>
      </w:r>
      <w:r w:rsidR="00E452E2">
        <w:t xml:space="preserve">program </w:t>
      </w:r>
      <w:r>
        <w:t>enrollment as appropriate.</w:t>
      </w:r>
    </w:p>
    <w:p w14:paraId="5DDCFA22" w14:textId="77777777" w:rsidR="001C688D" w:rsidRDefault="001C688D">
      <w:pPr>
        <w:numPr>
          <w:ilvl w:val="0"/>
          <w:numId w:val="1"/>
        </w:numPr>
        <w:ind w:hanging="360"/>
      </w:pPr>
      <w:r>
        <w:t>If your agency has set a spending limit lower than the legal limit, consider temporarily increasing allowable support service expenses to the legal limit.</w:t>
      </w:r>
    </w:p>
    <w:p w14:paraId="0174DD39" w14:textId="77777777" w:rsidR="0073785B" w:rsidRDefault="0073785B" w:rsidP="0073785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Promote Trualta and make contact with </w:t>
      </w:r>
      <w:r w:rsidR="00F93929">
        <w:t xml:space="preserve">current Trualta </w:t>
      </w:r>
      <w:r>
        <w:t xml:space="preserve">users to explain additional caregiver supports </w:t>
      </w:r>
      <w:r w:rsidR="00F93929">
        <w:t xml:space="preserve">that are </w:t>
      </w:r>
      <w:r>
        <w:t xml:space="preserve">available to them. </w:t>
      </w:r>
      <w:r w:rsidR="00F93929">
        <w:t>Follow-up with emails and mailings.</w:t>
      </w:r>
    </w:p>
    <w:p w14:paraId="7B577246" w14:textId="77777777" w:rsidR="0073785B" w:rsidRDefault="0073785B" w:rsidP="0073785B">
      <w:pPr>
        <w:pStyle w:val="ListParagraph"/>
        <w:spacing w:after="0" w:line="240" w:lineRule="auto"/>
        <w:ind w:left="360" w:firstLine="0"/>
      </w:pPr>
    </w:p>
    <w:p w14:paraId="64C7EBD4" w14:textId="77777777" w:rsidR="0098572A" w:rsidRDefault="003C50FC">
      <w:pPr>
        <w:numPr>
          <w:ilvl w:val="0"/>
          <w:numId w:val="1"/>
        </w:numPr>
        <w:ind w:hanging="360"/>
      </w:pPr>
      <w:r>
        <w:t xml:space="preserve">Ask </w:t>
      </w:r>
      <w:r w:rsidR="00123AB9">
        <w:t>s</w:t>
      </w:r>
      <w:r w:rsidR="00C16936">
        <w:t xml:space="preserve">upport </w:t>
      </w:r>
      <w:r w:rsidR="00123AB9">
        <w:t>g</w:t>
      </w:r>
      <w:r w:rsidR="00C16936">
        <w:t xml:space="preserve">roup and </w:t>
      </w:r>
      <w:r w:rsidR="00C76903">
        <w:t xml:space="preserve">Memory Café facilitators if they have any </w:t>
      </w:r>
      <w:r w:rsidR="00C16936">
        <w:t xml:space="preserve">unmet </w:t>
      </w:r>
      <w:r w:rsidR="00C76903">
        <w:t>needs</w:t>
      </w:r>
      <w:r>
        <w:t>,</w:t>
      </w:r>
      <w:r w:rsidR="00C76903">
        <w:t xml:space="preserve"> such as supplies, educational materials, books, etc. </w:t>
      </w:r>
    </w:p>
    <w:p w14:paraId="64AF07E5" w14:textId="77777777" w:rsidR="0098572A" w:rsidRDefault="003C50FC">
      <w:pPr>
        <w:numPr>
          <w:ilvl w:val="0"/>
          <w:numId w:val="1"/>
        </w:numPr>
        <w:ind w:hanging="360"/>
      </w:pPr>
      <w:r>
        <w:t xml:space="preserve">Request that </w:t>
      </w:r>
      <w:r w:rsidR="00C76903">
        <w:t xml:space="preserve">your </w:t>
      </w:r>
      <w:r w:rsidR="00DE1B8C">
        <w:t xml:space="preserve">local </w:t>
      </w:r>
      <w:r w:rsidR="00C76903">
        <w:t>Kinship Coordina</w:t>
      </w:r>
      <w:r>
        <w:t xml:space="preserve">tor reach out to </w:t>
      </w:r>
      <w:r w:rsidR="00C76903">
        <w:t>Grand</w:t>
      </w:r>
      <w:r>
        <w:t xml:space="preserve">parents/Relative Caregivers who may </w:t>
      </w:r>
      <w:r w:rsidR="00C76903">
        <w:t xml:space="preserve">qualify for services.  </w:t>
      </w:r>
      <w:r>
        <w:t>(</w:t>
      </w:r>
      <w:r w:rsidR="00C76903">
        <w:t>Use the NFCSP-RAPP F</w:t>
      </w:r>
      <w:r>
        <w:t>act Sheet for support service ideas</w:t>
      </w:r>
      <w:r w:rsidR="00C76903">
        <w:t>.</w:t>
      </w:r>
      <w:r>
        <w:t>)</w:t>
      </w:r>
      <w:r w:rsidR="00C76903">
        <w:t xml:space="preserve"> </w:t>
      </w:r>
    </w:p>
    <w:p w14:paraId="29CEBAE7" w14:textId="77777777" w:rsidR="00EF22DD" w:rsidRDefault="00EF22DD" w:rsidP="00EF22DD">
      <w:pPr>
        <w:numPr>
          <w:ilvl w:val="0"/>
          <w:numId w:val="1"/>
        </w:numPr>
        <w:ind w:hanging="360"/>
      </w:pPr>
      <w:r>
        <w:t>Check with local adult day programs</w:t>
      </w:r>
      <w:r w:rsidR="006E0033">
        <w:t>,</w:t>
      </w:r>
      <w:r>
        <w:t xml:space="preserve"> and home care agencies to inquire if they serve anyone who may qualify for one of our programs. </w:t>
      </w:r>
    </w:p>
    <w:p w14:paraId="7AE4FA2B" w14:textId="77777777" w:rsidR="0098572A" w:rsidRDefault="00C76903">
      <w:pPr>
        <w:numPr>
          <w:ilvl w:val="0"/>
          <w:numId w:val="1"/>
        </w:numPr>
        <w:ind w:hanging="360"/>
      </w:pPr>
      <w:r>
        <w:t xml:space="preserve">If you plan to offer Powerful Tools </w:t>
      </w:r>
      <w:r w:rsidR="00DE1B8C">
        <w:t xml:space="preserve">for Caregivers classes in the </w:t>
      </w:r>
      <w:r>
        <w:t>com</w:t>
      </w:r>
      <w:r w:rsidR="003C50FC">
        <w:t xml:space="preserve">ing year, purchase the </w:t>
      </w:r>
      <w:r w:rsidR="00EF22DD">
        <w:t>text</w:t>
      </w:r>
      <w:r w:rsidR="003C50FC">
        <w:t xml:space="preserve">books </w:t>
      </w:r>
      <w:r w:rsidR="009403F0">
        <w:t xml:space="preserve">and any other needed materials </w:t>
      </w:r>
      <w:r w:rsidR="003C50FC">
        <w:t>before the end of the year</w:t>
      </w:r>
      <w:r>
        <w:t xml:space="preserve">. </w:t>
      </w:r>
    </w:p>
    <w:p w14:paraId="3D5E440C" w14:textId="77777777" w:rsidR="000B571D" w:rsidRDefault="00C76903" w:rsidP="000B571D">
      <w:pPr>
        <w:numPr>
          <w:ilvl w:val="0"/>
          <w:numId w:val="1"/>
        </w:numPr>
        <w:ind w:hanging="360"/>
      </w:pPr>
      <w:r>
        <w:t>P</w:t>
      </w:r>
      <w:r w:rsidR="003C50FC">
        <w:t xml:space="preserve">lan </w:t>
      </w:r>
      <w:r w:rsidR="00760B06">
        <w:t>a</w:t>
      </w:r>
      <w:r w:rsidR="00DE1B8C">
        <w:t xml:space="preserve"> robust outreach and</w:t>
      </w:r>
      <w:r w:rsidR="00760B06">
        <w:t xml:space="preserve"> marketing campaign</w:t>
      </w:r>
      <w:r w:rsidR="00EF22DD">
        <w:t xml:space="preserve"> to kick</w:t>
      </w:r>
      <w:r w:rsidR="007A7871">
        <w:t>-</w:t>
      </w:r>
      <w:r w:rsidR="00EF22DD">
        <w:t xml:space="preserve">off the new year. </w:t>
      </w:r>
      <w:r w:rsidR="003C50FC">
        <w:t>This might include printing</w:t>
      </w:r>
      <w:r>
        <w:t xml:space="preserve"> brochures, flyers or handouts, </w:t>
      </w:r>
      <w:r w:rsidR="0043451C">
        <w:t>contracting with</w:t>
      </w:r>
      <w:r w:rsidR="00DE1B8C">
        <w:t xml:space="preserve"> a marketing consultant, </w:t>
      </w:r>
      <w:r w:rsidR="00760B06">
        <w:t xml:space="preserve">purchasing </w:t>
      </w:r>
      <w:r>
        <w:t>newspaper</w:t>
      </w:r>
      <w:r w:rsidR="00760B06">
        <w:t>, radio or TV</w:t>
      </w:r>
      <w:r>
        <w:t xml:space="preserve"> ads, etc.  </w:t>
      </w:r>
      <w:r w:rsidR="00760B06">
        <w:t>(</w:t>
      </w:r>
      <w:r>
        <w:t xml:space="preserve">Check out </w:t>
      </w:r>
      <w:hyperlink r:id="rId10">
        <w:r>
          <w:rPr>
            <w:color w:val="0563C1"/>
            <w:u w:val="single" w:color="0563C1"/>
          </w:rPr>
          <w:t>Journeyworks</w:t>
        </w:r>
      </w:hyperlink>
      <w:hyperlink r:id="rId11">
        <w:r>
          <w:t xml:space="preserve"> </w:t>
        </w:r>
      </w:hyperlink>
      <w:r>
        <w:t>for brochures</w:t>
      </w:r>
      <w:r w:rsidR="00DE1B8C">
        <w:t xml:space="preserve"> available for purchase</w:t>
      </w:r>
      <w:r>
        <w:t>.</w:t>
      </w:r>
      <w:r w:rsidR="00760B06">
        <w:t>)</w:t>
      </w:r>
      <w:r>
        <w:t xml:space="preserve"> </w:t>
      </w:r>
    </w:p>
    <w:p w14:paraId="64656716" w14:textId="77777777" w:rsidR="000B571D" w:rsidRDefault="000B571D" w:rsidP="000B571D">
      <w:pPr>
        <w:numPr>
          <w:ilvl w:val="0"/>
          <w:numId w:val="1"/>
        </w:numPr>
        <w:ind w:hanging="360"/>
      </w:pPr>
      <w:r>
        <w:rPr>
          <w:rFonts w:eastAsia="Times New Roman"/>
        </w:rPr>
        <w:t>Reach</w:t>
      </w:r>
      <w:r w:rsidRPr="000B571D">
        <w:rPr>
          <w:rFonts w:eastAsia="Times New Roman"/>
        </w:rPr>
        <w:t xml:space="preserve"> caregivers through primary care clinics and </w:t>
      </w:r>
      <w:r>
        <w:rPr>
          <w:rFonts w:eastAsia="Times New Roman"/>
        </w:rPr>
        <w:t>therapy providers.</w:t>
      </w:r>
    </w:p>
    <w:p w14:paraId="213091F5" w14:textId="77777777" w:rsidR="004D4F91" w:rsidRPr="004D4F91" w:rsidRDefault="004D4F91" w:rsidP="004D4F91">
      <w:pPr>
        <w:numPr>
          <w:ilvl w:val="0"/>
          <w:numId w:val="1"/>
        </w:numPr>
        <w:spacing w:after="42"/>
        <w:ind w:hanging="360"/>
        <w:rPr>
          <w:sz w:val="16"/>
          <w:szCs w:val="16"/>
        </w:rPr>
      </w:pPr>
      <w:r>
        <w:t>Seasonal chores – Leave raking, snow shoveling and lawn mowing.</w:t>
      </w:r>
      <w:r>
        <w:br/>
      </w:r>
    </w:p>
    <w:p w14:paraId="5F5C2B1C" w14:textId="77777777" w:rsidR="0098572A" w:rsidRDefault="008A6C36">
      <w:pPr>
        <w:numPr>
          <w:ilvl w:val="0"/>
          <w:numId w:val="1"/>
        </w:numPr>
        <w:spacing w:after="42"/>
        <w:ind w:hanging="360"/>
      </w:pPr>
      <w:r>
        <w:t>Purchase</w:t>
      </w:r>
      <w:r w:rsidR="00C76903">
        <w:t xml:space="preserve"> </w:t>
      </w:r>
      <w:r w:rsidR="00760B06">
        <w:t xml:space="preserve">caregiving-related </w:t>
      </w:r>
      <w:r w:rsidR="00C76903">
        <w:t>boo</w:t>
      </w:r>
      <w:r w:rsidR="00760B06">
        <w:t>ks or DVDs/educational materials</w:t>
      </w:r>
      <w:r w:rsidR="00DE1B8C">
        <w:t xml:space="preserve"> to keep on hand</w:t>
      </w:r>
      <w:r w:rsidR="00760B06">
        <w:t>:</w:t>
      </w:r>
      <w:r w:rsidR="00C76903">
        <w:t xml:space="preserve">  </w:t>
      </w:r>
    </w:p>
    <w:p w14:paraId="6DEEB978" w14:textId="77777777" w:rsidR="0098572A" w:rsidRDefault="00C76903" w:rsidP="00CF48CA">
      <w:pPr>
        <w:numPr>
          <w:ilvl w:val="1"/>
          <w:numId w:val="1"/>
        </w:numPr>
        <w:spacing w:after="0" w:line="266" w:lineRule="auto"/>
        <w:ind w:hanging="360"/>
      </w:pPr>
      <w:r>
        <w:t xml:space="preserve">For your resource library to loan to caregivers </w:t>
      </w:r>
    </w:p>
    <w:p w14:paraId="7A4E2ACC" w14:textId="77777777" w:rsidR="0098572A" w:rsidRDefault="00C76903" w:rsidP="00CF48CA">
      <w:pPr>
        <w:numPr>
          <w:ilvl w:val="1"/>
          <w:numId w:val="1"/>
        </w:numPr>
        <w:spacing w:after="0" w:line="266" w:lineRule="auto"/>
        <w:ind w:hanging="360"/>
      </w:pPr>
      <w:r>
        <w:lastRenderedPageBreak/>
        <w:t xml:space="preserve">To give to caregivers  </w:t>
      </w:r>
    </w:p>
    <w:p w14:paraId="23CCDE34" w14:textId="77777777" w:rsidR="0098572A" w:rsidRDefault="00C76903" w:rsidP="00CF48CA">
      <w:pPr>
        <w:numPr>
          <w:ilvl w:val="1"/>
          <w:numId w:val="1"/>
        </w:numPr>
        <w:spacing w:after="0" w:line="266" w:lineRule="auto"/>
        <w:ind w:hanging="360"/>
      </w:pPr>
      <w:r>
        <w:t>To don</w:t>
      </w:r>
      <w:r w:rsidR="00760B06">
        <w:t>ate to libraries</w:t>
      </w:r>
      <w:r w:rsidR="003043DB">
        <w:t xml:space="preserve"> and organizations</w:t>
      </w:r>
      <w:r w:rsidR="00760B06">
        <w:t xml:space="preserve"> in your area</w:t>
      </w:r>
      <w:r w:rsidR="00CF48CA">
        <w:br/>
      </w:r>
    </w:p>
    <w:p w14:paraId="057541BE" w14:textId="77777777" w:rsidR="0098572A" w:rsidRDefault="00C76903">
      <w:pPr>
        <w:numPr>
          <w:ilvl w:val="0"/>
          <w:numId w:val="1"/>
        </w:numPr>
        <w:ind w:hanging="360"/>
      </w:pPr>
      <w:r>
        <w:t xml:space="preserve">If you have a loan closet, purchase frequently used items </w:t>
      </w:r>
      <w:r w:rsidR="00760B06">
        <w:t xml:space="preserve">that can be loaned </w:t>
      </w:r>
      <w:r>
        <w:t>t</w:t>
      </w:r>
      <w:r w:rsidR="001150D2">
        <w:t xml:space="preserve">o caregivers. </w:t>
      </w:r>
      <w:r w:rsidR="00187C77">
        <w:t>I</w:t>
      </w:r>
      <w:r w:rsidR="00760B06">
        <w:t>tems</w:t>
      </w:r>
      <w:r>
        <w:t xml:space="preserve"> like safety locks, door alarms, monitoring system</w:t>
      </w:r>
      <w:r w:rsidR="00760B06">
        <w:t>s</w:t>
      </w:r>
      <w:r>
        <w:t xml:space="preserve">, </w:t>
      </w:r>
      <w:r w:rsidR="00DE1B8C">
        <w:t>incontinence supplies and other items</w:t>
      </w:r>
      <w:r w:rsidR="00760B06">
        <w:t xml:space="preserve"> that ease the burden and worry for caregivers </w:t>
      </w:r>
      <w:r w:rsidR="00DE1B8C">
        <w:t>in a</w:t>
      </w:r>
      <w:r w:rsidR="001150D2">
        <w:t>n emergency or</w:t>
      </w:r>
      <w:r w:rsidR="00DE1B8C">
        <w:t xml:space="preserve"> crisis situation are </w:t>
      </w:r>
      <w:r w:rsidR="00760B06">
        <w:t xml:space="preserve">good to have on hand. </w:t>
      </w:r>
    </w:p>
    <w:p w14:paraId="7E67C91F" w14:textId="77777777" w:rsidR="0098572A" w:rsidRDefault="00C76903">
      <w:pPr>
        <w:numPr>
          <w:ilvl w:val="0"/>
          <w:numId w:val="1"/>
        </w:numPr>
        <w:ind w:hanging="360"/>
      </w:pPr>
      <w:r>
        <w:t xml:space="preserve">Staff </w:t>
      </w:r>
      <w:r w:rsidR="00CF48CA">
        <w:t xml:space="preserve">training and </w:t>
      </w:r>
      <w:r>
        <w:t xml:space="preserve">salary.  For AFCSP, a maximum of 10% can be used for administration, which </w:t>
      </w:r>
      <w:r w:rsidR="003272ED">
        <w:t xml:space="preserve">includes the cost of </w:t>
      </w:r>
      <w:r>
        <w:t xml:space="preserve">work </w:t>
      </w:r>
      <w:r w:rsidR="00CF48CA">
        <w:t xml:space="preserve">space, </w:t>
      </w:r>
      <w:r>
        <w:t xml:space="preserve">fiscal </w:t>
      </w:r>
      <w:r w:rsidR="003272ED">
        <w:t>management and reporting functions</w:t>
      </w:r>
      <w:r>
        <w:t xml:space="preserve">. Additionally, </w:t>
      </w:r>
      <w:r w:rsidR="00760B06">
        <w:t>both AFCSP and NFCSP can be utilized to pay salaries of</w:t>
      </w:r>
      <w:r w:rsidR="0097518F">
        <w:t xml:space="preserve"> </w:t>
      </w:r>
      <w:r w:rsidR="001C688D">
        <w:t>caregiver program staff</w:t>
      </w:r>
      <w:r w:rsidR="00760B06">
        <w:t xml:space="preserve"> working </w:t>
      </w:r>
      <w:r w:rsidR="001C688D">
        <w:t>directly with families.</w:t>
      </w:r>
    </w:p>
    <w:p w14:paraId="6E9BA5D1" w14:textId="77777777" w:rsidR="00940F54" w:rsidRDefault="00A63F75" w:rsidP="00940F54">
      <w:pPr>
        <w:numPr>
          <w:ilvl w:val="0"/>
          <w:numId w:val="1"/>
        </w:numPr>
        <w:spacing w:after="211"/>
        <w:ind w:hanging="360"/>
      </w:pPr>
      <w:r>
        <w:t>Office e</w:t>
      </w:r>
      <w:r w:rsidR="00C76903">
        <w:t>quipment or supplies that are integral to the deliver</w:t>
      </w:r>
      <w:r w:rsidR="003272ED">
        <w:t>y of required program services</w:t>
      </w:r>
      <w:r w:rsidR="00C76903">
        <w:t xml:space="preserve">. </w:t>
      </w:r>
    </w:p>
    <w:p w14:paraId="643530FE" w14:textId="77777777" w:rsidR="001C688D" w:rsidRDefault="006472AC" w:rsidP="006472AC">
      <w:pPr>
        <w:numPr>
          <w:ilvl w:val="0"/>
          <w:numId w:val="1"/>
        </w:numPr>
        <w:spacing w:after="0" w:line="266" w:lineRule="auto"/>
        <w:ind w:hanging="360"/>
      </w:pPr>
      <w:r>
        <w:t>Implement new or expanded programs to meet changing needs</w:t>
      </w:r>
      <w:r>
        <w:br/>
        <w:t xml:space="preserve">Examples: </w:t>
      </w:r>
    </w:p>
    <w:p w14:paraId="67A57A08" w14:textId="77777777" w:rsidR="006472AC" w:rsidRDefault="006472AC" w:rsidP="0032279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Purple Tube Project – For anyone with memory issues. Uses a purple tube to hold important documents and contacts. Tube is placed in freezer with sticker that goes on a doorframe, which emergency personnel are trained to look for so they can take the info with the person if they need to be transported. Also provide info for at-risk individuals to ER dispatchers so they will know if a person with memory loss lives at an address. Tube info usually includes a behavioral care plan of things that can help calm that particular person.  </w:t>
      </w:r>
      <w:r w:rsidRPr="007031DE">
        <w:rPr>
          <w:i/>
          <w:iCs/>
        </w:rPr>
        <w:t xml:space="preserve">Info and forms for Purple Tube Project:   </w:t>
      </w:r>
      <w:hyperlink r:id="rId12" w:history="1">
        <w:r w:rsidR="0073785B" w:rsidRPr="000A45A9">
          <w:rPr>
            <w:rStyle w:val="Hyperlink"/>
            <w:i/>
            <w:iCs/>
          </w:rPr>
          <w:t>https://gwaar.org/family-caregiver-support-for-professionals</w:t>
        </w:r>
      </w:hyperlink>
      <w:r>
        <w:t xml:space="preserve"> </w:t>
      </w:r>
    </w:p>
    <w:p w14:paraId="5247651D" w14:textId="77777777" w:rsidR="006472AC" w:rsidRDefault="00093E73" w:rsidP="00322799">
      <w:pPr>
        <w:pStyle w:val="ListParagraph"/>
        <w:numPr>
          <w:ilvl w:val="0"/>
          <w:numId w:val="7"/>
        </w:numPr>
        <w:spacing w:after="0" w:line="240" w:lineRule="auto"/>
      </w:pPr>
      <w:hyperlink r:id="rId13" w:history="1">
        <w:r w:rsidR="006472AC" w:rsidRPr="007031DE">
          <w:rPr>
            <w:rStyle w:val="Hyperlink"/>
          </w:rPr>
          <w:t>File of life</w:t>
        </w:r>
      </w:hyperlink>
      <w:r w:rsidR="006472AC">
        <w:t xml:space="preserve"> to put on fridge if a caregiver gets incapacitated – for emergency responders to look for if the person with dementia in the home cannot provide info. Include medical insurance. Teri Bradford in Brown County has an example. Include a DNR and medication list, etc. for EMTs upon arrival.</w:t>
      </w:r>
    </w:p>
    <w:p w14:paraId="17FEEC12" w14:textId="77777777" w:rsidR="006472AC" w:rsidRDefault="006472AC" w:rsidP="00322799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Dealing with Dementia program is relatively inexpensive and easy to use  </w:t>
      </w:r>
      <w:hyperlink r:id="rId14" w:history="1">
        <w:r w:rsidRPr="00FD2C82">
          <w:rPr>
            <w:rStyle w:val="Hyperlink"/>
            <w:rFonts w:eastAsia="Times New Roman"/>
          </w:rPr>
          <w:t>https://www.rosalynncarter.org/programs/dealing-with-dementia/</w:t>
        </w:r>
      </w:hyperlink>
      <w:r>
        <w:rPr>
          <w:rFonts w:eastAsia="Times New Roman"/>
        </w:rPr>
        <w:t xml:space="preserve">   </w:t>
      </w:r>
    </w:p>
    <w:p w14:paraId="29B31C8C" w14:textId="77777777" w:rsidR="006472AC" w:rsidRDefault="0073785B" w:rsidP="0032279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Try </w:t>
      </w:r>
      <w:r w:rsidR="006472AC">
        <w:t>E-r</w:t>
      </w:r>
      <w:r>
        <w:t>espite for early memory loss – Keeps a person</w:t>
      </w:r>
      <w:r w:rsidR="006472AC">
        <w:t xml:space="preserve"> occupied while </w:t>
      </w:r>
      <w:r>
        <w:t>the caregiver gets</w:t>
      </w:r>
      <w:r w:rsidR="006472AC">
        <w:t xml:space="preserve"> respite nearby</w:t>
      </w:r>
      <w:r>
        <w:t xml:space="preserve">. Online activities have included </w:t>
      </w:r>
      <w:r w:rsidR="006472AC">
        <w:t>sing</w:t>
      </w:r>
      <w:r w:rsidR="00E02380">
        <w:t>-</w:t>
      </w:r>
      <w:r w:rsidR="006472AC">
        <w:t xml:space="preserve">alongs and personalized activities once or twice a week. </w:t>
      </w:r>
      <w:r>
        <w:t>Has been successful with p</w:t>
      </w:r>
      <w:r w:rsidR="00E02380">
        <w:t>eople who had been</w:t>
      </w:r>
      <w:r w:rsidR="006472AC">
        <w:t xml:space="preserve"> </w:t>
      </w:r>
      <w:r>
        <w:t xml:space="preserve">receiving </w:t>
      </w:r>
      <w:r w:rsidR="006472AC">
        <w:t xml:space="preserve">in </w:t>
      </w:r>
      <w:r>
        <w:t>person respite/adult day center care</w:t>
      </w:r>
      <w:r w:rsidR="00E02380">
        <w:t xml:space="preserve">, which makes </w:t>
      </w:r>
      <w:r>
        <w:t xml:space="preserve">collaborating with day </w:t>
      </w:r>
      <w:r w:rsidR="006472AC">
        <w:t>program center</w:t>
      </w:r>
      <w:r w:rsidR="00E02380">
        <w:t xml:space="preserve">s </w:t>
      </w:r>
      <w:r>
        <w:t>ideal.</w:t>
      </w:r>
    </w:p>
    <w:p w14:paraId="575AEE91" w14:textId="77777777" w:rsidR="006472AC" w:rsidRDefault="0073785B" w:rsidP="0032279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Deliver recreational kits – Can </w:t>
      </w:r>
      <w:r w:rsidR="00E02380">
        <w:t>be done by agency, a</w:t>
      </w:r>
      <w:r w:rsidR="006472AC">
        <w:t>dult da</w:t>
      </w:r>
      <w:r w:rsidR="00E02380">
        <w:t xml:space="preserve">y center staff or </w:t>
      </w:r>
      <w:r>
        <w:t>communit</w:t>
      </w:r>
      <w:r w:rsidR="00E02380">
        <w:t xml:space="preserve">y </w:t>
      </w:r>
      <w:r>
        <w:t>volunteers</w:t>
      </w:r>
      <w:r w:rsidR="006472AC">
        <w:t xml:space="preserve">. </w:t>
      </w:r>
      <w:r w:rsidR="00E02380">
        <w:t xml:space="preserve">Follow-up by scheduling </w:t>
      </w:r>
      <w:r>
        <w:t xml:space="preserve">online time to complete a craft or </w:t>
      </w:r>
      <w:r w:rsidR="00E02380">
        <w:t xml:space="preserve">simply share completed projects. </w:t>
      </w:r>
      <w:r w:rsidR="007928FD">
        <w:t>(Adult Show &amp; Tell)</w:t>
      </w:r>
      <w:r w:rsidR="006472AC">
        <w:t xml:space="preserve"> </w:t>
      </w:r>
    </w:p>
    <w:p w14:paraId="567F03FF" w14:textId="77777777" w:rsidR="006472AC" w:rsidRDefault="006472AC" w:rsidP="00322799">
      <w:pPr>
        <w:pStyle w:val="ListParagraph"/>
        <w:numPr>
          <w:ilvl w:val="0"/>
          <w:numId w:val="7"/>
        </w:numPr>
        <w:spacing w:after="0" w:line="240" w:lineRule="auto"/>
      </w:pPr>
      <w:r w:rsidRPr="007031DE">
        <w:t xml:space="preserve">The Hummingbird Project by </w:t>
      </w:r>
      <w:proofErr w:type="spellStart"/>
      <w:r w:rsidRPr="007031DE">
        <w:t>SageElderCare</w:t>
      </w:r>
      <w:proofErr w:type="spellEnd"/>
      <w:r>
        <w:t xml:space="preserve"> is out of San Francisco that does personalized specialized interactions with people.  </w:t>
      </w:r>
      <w:hyperlink r:id="rId15" w:history="1">
        <w:r w:rsidRPr="00FD2C82">
          <w:rPr>
            <w:rStyle w:val="Hyperlink"/>
          </w:rPr>
          <w:t>https://hummingbirdproject.net/</w:t>
        </w:r>
      </w:hyperlink>
      <w:r>
        <w:t xml:space="preserve"> </w:t>
      </w:r>
    </w:p>
    <w:p w14:paraId="61C926E0" w14:textId="77777777" w:rsidR="006472AC" w:rsidRDefault="0073785B" w:rsidP="00322799">
      <w:pPr>
        <w:pStyle w:val="ListParagraph"/>
        <w:numPr>
          <w:ilvl w:val="0"/>
          <w:numId w:val="7"/>
        </w:numPr>
        <w:spacing w:after="0" w:line="240" w:lineRule="auto"/>
      </w:pPr>
      <w:r>
        <w:t>V</w:t>
      </w:r>
      <w:r w:rsidR="006472AC">
        <w:t xml:space="preserve">irtual music therapy sessions. </w:t>
      </w:r>
    </w:p>
    <w:p w14:paraId="7CE54606" w14:textId="77777777" w:rsidR="006472AC" w:rsidRDefault="006472AC" w:rsidP="00322799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 w:rsidRPr="007031DE">
        <w:rPr>
          <w:rFonts w:eastAsia="Times New Roman"/>
        </w:rPr>
        <w:t>Partner with</w:t>
      </w:r>
      <w:r w:rsidR="004D4F91">
        <w:rPr>
          <w:rFonts w:eastAsia="Times New Roman"/>
        </w:rPr>
        <w:t xml:space="preserve"> local libraries</w:t>
      </w:r>
      <w:r w:rsidRPr="007031DE">
        <w:rPr>
          <w:rFonts w:eastAsia="Times New Roman"/>
        </w:rPr>
        <w:t xml:space="preserve"> to </w:t>
      </w:r>
      <w:r w:rsidR="004D4F91">
        <w:rPr>
          <w:rFonts w:eastAsia="Times New Roman"/>
        </w:rPr>
        <w:t>create caregiver respite kits that can be checked-out like a book.</w:t>
      </w:r>
    </w:p>
    <w:p w14:paraId="02BC4E8B" w14:textId="77777777" w:rsidR="006472AC" w:rsidRDefault="004D4F91" w:rsidP="00322799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Start a caregiver</w:t>
      </w:r>
      <w:r w:rsidR="00FA4460">
        <w:rPr>
          <w:rFonts w:eastAsia="Times New Roman"/>
        </w:rPr>
        <w:t xml:space="preserve"> support book club</w:t>
      </w:r>
      <w:r>
        <w:rPr>
          <w:rFonts w:eastAsia="Times New Roman"/>
        </w:rPr>
        <w:t xml:space="preserve">, and provide the books. (Online </w:t>
      </w:r>
      <w:r w:rsidR="00322799">
        <w:rPr>
          <w:rFonts w:eastAsia="Times New Roman"/>
        </w:rPr>
        <w:t xml:space="preserve">clubs </w:t>
      </w:r>
      <w:r>
        <w:rPr>
          <w:rFonts w:eastAsia="Times New Roman"/>
        </w:rPr>
        <w:t xml:space="preserve">work great when respite </w:t>
      </w:r>
      <w:r w:rsidR="00322799">
        <w:rPr>
          <w:rFonts w:eastAsia="Times New Roman"/>
        </w:rPr>
        <w:t xml:space="preserve">care </w:t>
      </w:r>
      <w:r>
        <w:rPr>
          <w:rFonts w:eastAsia="Times New Roman"/>
        </w:rPr>
        <w:t>is in short supply)</w:t>
      </w:r>
    </w:p>
    <w:p w14:paraId="0D1DCF70" w14:textId="77777777" w:rsidR="006472AC" w:rsidRDefault="00093E73" w:rsidP="00322799">
      <w:pPr>
        <w:pStyle w:val="ListParagraph"/>
        <w:numPr>
          <w:ilvl w:val="0"/>
          <w:numId w:val="7"/>
        </w:numPr>
        <w:spacing w:after="0" w:line="240" w:lineRule="auto"/>
      </w:pPr>
      <w:hyperlink r:id="rId16" w:history="1">
        <w:proofErr w:type="spellStart"/>
        <w:r w:rsidR="006472AC" w:rsidRPr="00DC2103">
          <w:rPr>
            <w:rStyle w:val="Hyperlink"/>
          </w:rPr>
          <w:t>MEtermally</w:t>
        </w:r>
        <w:proofErr w:type="spellEnd"/>
      </w:hyperlink>
      <w:r w:rsidR="006472AC">
        <w:t xml:space="preserve"> Reminisce kits, themed and laminated cards and DVDs that play on a loop. (</w:t>
      </w:r>
      <w:proofErr w:type="spellStart"/>
      <w:r w:rsidR="006472AC" w:rsidRPr="007031DE">
        <w:t>MEternally</w:t>
      </w:r>
      <w:proofErr w:type="spellEnd"/>
      <w:r w:rsidR="006472AC" w:rsidRPr="007031DE">
        <w:t>, LLC - Sally Inglett 9386 County 10 Houston, MN 55943</w:t>
      </w:r>
      <w:r w:rsidR="006472AC">
        <w:t>)</w:t>
      </w:r>
      <w:r w:rsidR="00C10270">
        <w:br/>
      </w:r>
    </w:p>
    <w:p w14:paraId="4BABC438" w14:textId="77777777" w:rsidR="006472AC" w:rsidRDefault="00C10270" w:rsidP="00C10270">
      <w:pPr>
        <w:pStyle w:val="ListParagraph"/>
        <w:numPr>
          <w:ilvl w:val="0"/>
          <w:numId w:val="1"/>
        </w:numPr>
        <w:spacing w:after="211"/>
      </w:pPr>
      <w:r>
        <w:t>Promote different Supplemental Services</w:t>
      </w:r>
      <w:r w:rsidR="00530669">
        <w:t xml:space="preserve"> when </w:t>
      </w:r>
      <w:r w:rsidR="004D4F91">
        <w:t xml:space="preserve">in-home </w:t>
      </w:r>
      <w:r w:rsidR="00530669">
        <w:t>respite is in short supply</w:t>
      </w:r>
      <w:r>
        <w:t>, such as:</w:t>
      </w:r>
    </w:p>
    <w:p w14:paraId="17938296" w14:textId="77777777" w:rsidR="00C10270" w:rsidRPr="00C10270" w:rsidRDefault="00C10270" w:rsidP="00322799">
      <w:pPr>
        <w:pStyle w:val="ListParagraph"/>
        <w:numPr>
          <w:ilvl w:val="0"/>
          <w:numId w:val="8"/>
        </w:numPr>
        <w:spacing w:after="211"/>
      </w:pPr>
      <w:r w:rsidRPr="00C10270">
        <w:t>Music therap</w:t>
      </w:r>
      <w:r>
        <w:t>y</w:t>
      </w:r>
      <w:r w:rsidR="00322799">
        <w:t>/</w:t>
      </w:r>
      <w:r>
        <w:t>Art therapy</w:t>
      </w:r>
      <w:r w:rsidR="00322799">
        <w:t>/</w:t>
      </w:r>
      <w:r>
        <w:t>Counseling – S</w:t>
      </w:r>
      <w:r w:rsidRPr="00C10270">
        <w:t>essions can be virtual</w:t>
      </w:r>
      <w:r>
        <w:t>.</w:t>
      </w:r>
    </w:p>
    <w:p w14:paraId="11056E6A" w14:textId="77777777" w:rsidR="00C10270" w:rsidRPr="00C10270" w:rsidRDefault="00C10270" w:rsidP="00322799">
      <w:pPr>
        <w:pStyle w:val="ListParagraph"/>
        <w:numPr>
          <w:ilvl w:val="0"/>
          <w:numId w:val="8"/>
        </w:numPr>
        <w:spacing w:after="211"/>
      </w:pPr>
      <w:r w:rsidRPr="00C10270">
        <w:t xml:space="preserve">Acupuncture </w:t>
      </w:r>
      <w:r>
        <w:t>and massage therapy</w:t>
      </w:r>
    </w:p>
    <w:p w14:paraId="18699BA5" w14:textId="77777777" w:rsidR="00C10270" w:rsidRDefault="00C10270" w:rsidP="00322799">
      <w:pPr>
        <w:pStyle w:val="ListParagraph"/>
        <w:numPr>
          <w:ilvl w:val="0"/>
          <w:numId w:val="8"/>
        </w:numPr>
        <w:spacing w:after="211"/>
      </w:pPr>
      <w:r w:rsidRPr="00C10270">
        <w:t>Minor home repairs and home safety upgrades - door alarms, bed alarms, night lights</w:t>
      </w:r>
      <w:r>
        <w:t xml:space="preserve">, </w:t>
      </w:r>
      <w:r w:rsidR="00322799">
        <w:t>r</w:t>
      </w:r>
      <w:r w:rsidRPr="00C10270">
        <w:t>amps, Lifeline, Lift Chair</w:t>
      </w:r>
      <w:r w:rsidR="00322799">
        <w:t xml:space="preserve">, </w:t>
      </w:r>
      <w:r w:rsidR="00322799" w:rsidRPr="00322799">
        <w:t xml:space="preserve">GPS Tracking Watch – safety for person with dementia.  Can purchase from </w:t>
      </w:r>
      <w:hyperlink r:id="rId17" w:history="1">
        <w:r w:rsidR="00322799" w:rsidRPr="00322799">
          <w:rPr>
            <w:rStyle w:val="Hyperlink"/>
          </w:rPr>
          <w:t>The Alzheimer’s Store</w:t>
        </w:r>
      </w:hyperlink>
      <w:r w:rsidR="00322799">
        <w:t xml:space="preserve"> </w:t>
      </w:r>
    </w:p>
    <w:p w14:paraId="2684D931" w14:textId="77777777" w:rsidR="00C10270" w:rsidRPr="00C10270" w:rsidRDefault="00C10270" w:rsidP="00322799">
      <w:pPr>
        <w:pStyle w:val="ListParagraph"/>
        <w:numPr>
          <w:ilvl w:val="0"/>
          <w:numId w:val="8"/>
        </w:numPr>
        <w:spacing w:after="211"/>
      </w:pPr>
      <w:r>
        <w:t xml:space="preserve">Technology to decrease social isolation, such as </w:t>
      </w:r>
      <w:proofErr w:type="spellStart"/>
      <w:r>
        <w:t>GrandPads</w:t>
      </w:r>
      <w:proofErr w:type="spellEnd"/>
      <w:r>
        <w:t xml:space="preserve"> or mobile tablets.</w:t>
      </w:r>
    </w:p>
    <w:p w14:paraId="518CF4E2" w14:textId="77777777" w:rsidR="00C10270" w:rsidRPr="00C10270" w:rsidRDefault="00146A44" w:rsidP="00322799">
      <w:pPr>
        <w:pStyle w:val="ListParagraph"/>
        <w:numPr>
          <w:ilvl w:val="0"/>
          <w:numId w:val="8"/>
        </w:numPr>
        <w:spacing w:after="211"/>
      </w:pPr>
      <w:r>
        <w:t>Bathroom</w:t>
      </w:r>
      <w:r w:rsidR="00C10270" w:rsidRPr="00C10270">
        <w:t xml:space="preserve"> re</w:t>
      </w:r>
      <w:r w:rsidR="00530669">
        <w:t xml:space="preserve">novations that increase safety and </w:t>
      </w:r>
      <w:r w:rsidR="00C10270" w:rsidRPr="00C10270">
        <w:t>accessibility</w:t>
      </w:r>
      <w:r w:rsidR="00530669">
        <w:t>.</w:t>
      </w:r>
      <w:r w:rsidR="00C10270" w:rsidRPr="00C10270">
        <w:t xml:space="preserve"> </w:t>
      </w:r>
    </w:p>
    <w:p w14:paraId="279B51E7" w14:textId="77777777" w:rsidR="00C10270" w:rsidRDefault="00C10270" w:rsidP="00322799">
      <w:pPr>
        <w:pStyle w:val="ListParagraph"/>
        <w:numPr>
          <w:ilvl w:val="0"/>
          <w:numId w:val="8"/>
        </w:numPr>
        <w:spacing w:after="211"/>
      </w:pPr>
      <w:r w:rsidRPr="00C10270">
        <w:t>Air conditioners</w:t>
      </w:r>
      <w:r w:rsidR="00530669">
        <w:t>.</w:t>
      </w:r>
    </w:p>
    <w:p w14:paraId="0CA1CF8E" w14:textId="77777777" w:rsidR="004D4F91" w:rsidRPr="00C10270" w:rsidRDefault="004D4F91" w:rsidP="00322799">
      <w:pPr>
        <w:pStyle w:val="ListParagraph"/>
        <w:numPr>
          <w:ilvl w:val="0"/>
          <w:numId w:val="8"/>
        </w:numPr>
        <w:spacing w:after="211"/>
      </w:pPr>
      <w:r>
        <w:t>Electric throws/blankets or cozy socks</w:t>
      </w:r>
      <w:r w:rsidR="00146A44">
        <w:t>.</w:t>
      </w:r>
    </w:p>
    <w:p w14:paraId="36A43CC0" w14:textId="77777777" w:rsidR="00C10270" w:rsidRPr="00C10270" w:rsidRDefault="00146A44" w:rsidP="00322799">
      <w:pPr>
        <w:pStyle w:val="ListParagraph"/>
        <w:numPr>
          <w:ilvl w:val="0"/>
          <w:numId w:val="8"/>
        </w:numPr>
        <w:spacing w:after="211"/>
      </w:pPr>
      <w:r>
        <w:t>Voice m</w:t>
      </w:r>
      <w:r w:rsidR="00C10270" w:rsidRPr="00C10270">
        <w:t xml:space="preserve">onitors </w:t>
      </w:r>
      <w:r w:rsidR="00C10270">
        <w:t xml:space="preserve">that allow </w:t>
      </w:r>
      <w:r w:rsidR="004D4F91">
        <w:t>a caregiver</w:t>
      </w:r>
      <w:r w:rsidR="00C10270">
        <w:t xml:space="preserve"> to </w:t>
      </w:r>
      <w:r w:rsidR="00C10270" w:rsidRPr="00C10270">
        <w:t xml:space="preserve">hear what is happening </w:t>
      </w:r>
      <w:r w:rsidR="00C10270">
        <w:t>in other rooms</w:t>
      </w:r>
      <w:r w:rsidR="004D4F91">
        <w:t xml:space="preserve">, which are </w:t>
      </w:r>
      <w:r w:rsidR="00C10270">
        <w:t xml:space="preserve">inexpensive </w:t>
      </w:r>
      <w:r w:rsidR="004D4F91">
        <w:t>and give added peace of mind.</w:t>
      </w:r>
    </w:p>
    <w:p w14:paraId="55BB5423" w14:textId="77777777" w:rsidR="00C10270" w:rsidRPr="00C10270" w:rsidRDefault="004D4F91" w:rsidP="00322799">
      <w:pPr>
        <w:pStyle w:val="ListParagraph"/>
        <w:numPr>
          <w:ilvl w:val="0"/>
          <w:numId w:val="8"/>
        </w:numPr>
        <w:spacing w:after="211"/>
      </w:pPr>
      <w:r>
        <w:t xml:space="preserve">Grocery </w:t>
      </w:r>
      <w:r w:rsidR="00322799">
        <w:t>and</w:t>
      </w:r>
      <w:r w:rsidR="00C10270" w:rsidRPr="00C10270">
        <w:t xml:space="preserve"> meal deliv</w:t>
      </w:r>
      <w:r w:rsidR="00C10270">
        <w:t>ery</w:t>
      </w:r>
      <w:r w:rsidR="00146A44">
        <w:t xml:space="preserve"> service</w:t>
      </w:r>
      <w:r w:rsidR="00530669">
        <w:t>.</w:t>
      </w:r>
    </w:p>
    <w:p w14:paraId="0E979A02" w14:textId="77777777" w:rsidR="00C10270" w:rsidRPr="00C10270" w:rsidRDefault="00322799" w:rsidP="00322799">
      <w:pPr>
        <w:pStyle w:val="ListParagraph"/>
        <w:numPr>
          <w:ilvl w:val="0"/>
          <w:numId w:val="8"/>
        </w:numPr>
        <w:spacing w:after="211"/>
      </w:pPr>
      <w:r>
        <w:t>Broadband internet, cable TV,</w:t>
      </w:r>
      <w:r w:rsidR="00530669">
        <w:t xml:space="preserve"> </w:t>
      </w:r>
      <w:r w:rsidR="00146A44">
        <w:t xml:space="preserve">subscription </w:t>
      </w:r>
      <w:r w:rsidR="00530669">
        <w:t>channels</w:t>
      </w:r>
      <w:r w:rsidR="00C10270">
        <w:t xml:space="preserve"> to watch a favorite sport or </w:t>
      </w:r>
      <w:r w:rsidR="00146A44">
        <w:t xml:space="preserve">dramatic </w:t>
      </w:r>
      <w:r w:rsidR="00C10270">
        <w:t>series</w:t>
      </w:r>
      <w:r w:rsidR="00530669">
        <w:t>.</w:t>
      </w:r>
    </w:p>
    <w:p w14:paraId="68FC09A7" w14:textId="77777777" w:rsidR="00C10270" w:rsidRDefault="00C10270" w:rsidP="00322799">
      <w:pPr>
        <w:pStyle w:val="ListParagraph"/>
        <w:numPr>
          <w:ilvl w:val="0"/>
          <w:numId w:val="8"/>
        </w:numPr>
        <w:spacing w:after="211"/>
      </w:pPr>
      <w:r>
        <w:t>P</w:t>
      </w:r>
      <w:r w:rsidRPr="00C10270">
        <w:t>edicure kits or other relaxation items for caregiver</w:t>
      </w:r>
      <w:r w:rsidR="00530669">
        <w:t>s</w:t>
      </w:r>
      <w:r w:rsidRPr="00C10270">
        <w:t xml:space="preserve"> and/or care recipient</w:t>
      </w:r>
      <w:r w:rsidR="00530669">
        <w:t>s.</w:t>
      </w:r>
    </w:p>
    <w:p w14:paraId="280B3E16" w14:textId="77777777" w:rsidR="004D4F91" w:rsidRDefault="004D4F91" w:rsidP="00322799">
      <w:pPr>
        <w:pStyle w:val="ListParagraph"/>
        <w:numPr>
          <w:ilvl w:val="0"/>
          <w:numId w:val="8"/>
        </w:numPr>
        <w:spacing w:after="211"/>
      </w:pPr>
      <w:r>
        <w:t>Tickets to a movie, concert or event</w:t>
      </w:r>
      <w:r w:rsidR="00146A44">
        <w:t>.</w:t>
      </w:r>
    </w:p>
    <w:p w14:paraId="5259937B" w14:textId="77777777" w:rsidR="00322799" w:rsidRDefault="00322799" w:rsidP="00322799">
      <w:pPr>
        <w:pStyle w:val="ListParagraph"/>
        <w:numPr>
          <w:ilvl w:val="0"/>
          <w:numId w:val="8"/>
        </w:numPr>
        <w:spacing w:after="211"/>
      </w:pPr>
      <w:r w:rsidRPr="00322799">
        <w:t>Create an activity passport and advertise</w:t>
      </w:r>
      <w:r w:rsidR="00146A44">
        <w:t xml:space="preserve"> a prize for completion.</w:t>
      </w:r>
    </w:p>
    <w:p w14:paraId="517BA615" w14:textId="77777777" w:rsidR="00322799" w:rsidRDefault="00322799" w:rsidP="00322799">
      <w:pPr>
        <w:pStyle w:val="ListParagraph"/>
        <w:numPr>
          <w:ilvl w:val="0"/>
          <w:numId w:val="8"/>
        </w:numPr>
        <w:spacing w:after="211"/>
      </w:pPr>
      <w:r>
        <w:t>2022 State Park Passes (available before the holidays)</w:t>
      </w:r>
      <w:r w:rsidR="00146A44">
        <w:t>.</w:t>
      </w:r>
    </w:p>
    <w:p w14:paraId="0F9F49A6" w14:textId="77777777" w:rsidR="00322799" w:rsidRDefault="00322799" w:rsidP="00322799">
      <w:pPr>
        <w:pStyle w:val="ListParagraph"/>
        <w:numPr>
          <w:ilvl w:val="0"/>
          <w:numId w:val="8"/>
        </w:numPr>
        <w:spacing w:after="211"/>
      </w:pPr>
      <w:r>
        <w:t>Fitbit for promoting health/exercise</w:t>
      </w:r>
      <w:r w:rsidR="00146A44">
        <w:t>.</w:t>
      </w:r>
    </w:p>
    <w:p w14:paraId="6CD92CDC" w14:textId="77777777" w:rsidR="004D4F91" w:rsidRDefault="004D4F91" w:rsidP="00322799">
      <w:pPr>
        <w:spacing w:after="211"/>
      </w:pPr>
    </w:p>
    <w:sectPr w:rsidR="004D4F91" w:rsidSect="009D2E86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0FE3" w14:textId="77777777" w:rsidR="004D2807" w:rsidRDefault="004D2807" w:rsidP="0043554C">
      <w:pPr>
        <w:spacing w:after="0" w:line="240" w:lineRule="auto"/>
      </w:pPr>
      <w:r>
        <w:separator/>
      </w:r>
    </w:p>
  </w:endnote>
  <w:endnote w:type="continuationSeparator" w:id="0">
    <w:p w14:paraId="2565A87D" w14:textId="77777777" w:rsidR="004D2807" w:rsidRDefault="004D2807" w:rsidP="0043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05A5" w14:textId="77777777" w:rsidR="0043554C" w:rsidRDefault="0043554C" w:rsidP="00940F54">
    <w:pPr>
      <w:pStyle w:val="Footer"/>
      <w:tabs>
        <w:tab w:val="clear" w:pos="9360"/>
      </w:tabs>
    </w:pPr>
    <w:r>
      <w:t>Updated 9/28/21</w:t>
    </w:r>
    <w:r w:rsidR="00940F5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717F" w14:textId="77777777" w:rsidR="004D2807" w:rsidRDefault="004D2807" w:rsidP="0043554C">
      <w:pPr>
        <w:spacing w:after="0" w:line="240" w:lineRule="auto"/>
      </w:pPr>
      <w:r>
        <w:separator/>
      </w:r>
    </w:p>
  </w:footnote>
  <w:footnote w:type="continuationSeparator" w:id="0">
    <w:p w14:paraId="579A7B05" w14:textId="77777777" w:rsidR="004D2807" w:rsidRDefault="004D2807" w:rsidP="0043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40A2D" w14:textId="77777777" w:rsidR="00940F54" w:rsidRDefault="00940F54" w:rsidP="00940F5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2D0"/>
    <w:multiLevelType w:val="hybridMultilevel"/>
    <w:tmpl w:val="EA3C8C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E82672"/>
    <w:multiLevelType w:val="hybridMultilevel"/>
    <w:tmpl w:val="7C483C5A"/>
    <w:lvl w:ilvl="0" w:tplc="86FA9FA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70C5"/>
    <w:multiLevelType w:val="hybridMultilevel"/>
    <w:tmpl w:val="EDF8C66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A37A06"/>
    <w:multiLevelType w:val="hybridMultilevel"/>
    <w:tmpl w:val="F866ED24"/>
    <w:lvl w:ilvl="0" w:tplc="3588F50E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B71F34"/>
    <w:multiLevelType w:val="hybridMultilevel"/>
    <w:tmpl w:val="741258F6"/>
    <w:lvl w:ilvl="0" w:tplc="3588F50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6899C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802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A4E6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C8E7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6222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E45B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D0A4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644F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152DBF"/>
    <w:multiLevelType w:val="hybridMultilevel"/>
    <w:tmpl w:val="73D298CC"/>
    <w:lvl w:ilvl="0" w:tplc="3588F50E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6723F64"/>
    <w:multiLevelType w:val="hybridMultilevel"/>
    <w:tmpl w:val="658AC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BF31A3"/>
    <w:multiLevelType w:val="hybridMultilevel"/>
    <w:tmpl w:val="E29C0CB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2A"/>
    <w:rsid w:val="000034FF"/>
    <w:rsid w:val="000504BB"/>
    <w:rsid w:val="00093E73"/>
    <w:rsid w:val="000B571D"/>
    <w:rsid w:val="001150D2"/>
    <w:rsid w:val="00123AB9"/>
    <w:rsid w:val="00146A44"/>
    <w:rsid w:val="00173EF1"/>
    <w:rsid w:val="00187C77"/>
    <w:rsid w:val="001C688D"/>
    <w:rsid w:val="003043DB"/>
    <w:rsid w:val="00305E1C"/>
    <w:rsid w:val="003104B5"/>
    <w:rsid w:val="00322799"/>
    <w:rsid w:val="003272ED"/>
    <w:rsid w:val="003C50FC"/>
    <w:rsid w:val="003D554C"/>
    <w:rsid w:val="0043451C"/>
    <w:rsid w:val="0043554C"/>
    <w:rsid w:val="004D2807"/>
    <w:rsid w:val="004D4F91"/>
    <w:rsid w:val="00530669"/>
    <w:rsid w:val="006472AC"/>
    <w:rsid w:val="006E0033"/>
    <w:rsid w:val="0073785B"/>
    <w:rsid w:val="00760B06"/>
    <w:rsid w:val="007928FD"/>
    <w:rsid w:val="007A7871"/>
    <w:rsid w:val="008A6C36"/>
    <w:rsid w:val="008E621E"/>
    <w:rsid w:val="008E6EAC"/>
    <w:rsid w:val="009403F0"/>
    <w:rsid w:val="00940F54"/>
    <w:rsid w:val="0097518F"/>
    <w:rsid w:val="009824B5"/>
    <w:rsid w:val="0098572A"/>
    <w:rsid w:val="009D2E86"/>
    <w:rsid w:val="009F02C7"/>
    <w:rsid w:val="00A63F75"/>
    <w:rsid w:val="00B0199F"/>
    <w:rsid w:val="00C10270"/>
    <w:rsid w:val="00C16936"/>
    <w:rsid w:val="00C76903"/>
    <w:rsid w:val="00CC6409"/>
    <w:rsid w:val="00CF48CA"/>
    <w:rsid w:val="00D25C3D"/>
    <w:rsid w:val="00D73A90"/>
    <w:rsid w:val="00DB1D76"/>
    <w:rsid w:val="00DE1B8C"/>
    <w:rsid w:val="00E02380"/>
    <w:rsid w:val="00E452E2"/>
    <w:rsid w:val="00ED3487"/>
    <w:rsid w:val="00EF22DD"/>
    <w:rsid w:val="00F323C4"/>
    <w:rsid w:val="00F93929"/>
    <w:rsid w:val="00FA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29A6"/>
  <w15:docId w15:val="{6BFB0873-F609-46A5-A3D0-DEA9EA4E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2" w:line="267" w:lineRule="auto"/>
      <w:ind w:left="370" w:hanging="37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54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3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4C"/>
    <w:rPr>
      <w:rFonts w:ascii="Calibri" w:eastAsia="Calibri" w:hAnsi="Calibri" w:cs="Calibri"/>
      <w:color w:val="000000"/>
    </w:rPr>
  </w:style>
  <w:style w:type="paragraph" w:styleId="NoSpacing">
    <w:name w:val="No Spacing"/>
    <w:link w:val="NoSpacingChar"/>
    <w:uiPriority w:val="1"/>
    <w:qFormat/>
    <w:rsid w:val="00940F5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40F54"/>
  </w:style>
  <w:style w:type="paragraph" w:styleId="ListParagraph">
    <w:name w:val="List Paragraph"/>
    <w:basedOn w:val="Normal"/>
    <w:uiPriority w:val="34"/>
    <w:qFormat/>
    <w:rsid w:val="006472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2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folife.org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waar.org/family-caregiver-support-for-professionals" TargetMode="External"/><Relationship Id="rId17" Type="http://schemas.openxmlformats.org/officeDocument/2006/relationships/hyperlink" Target="https://www.alzstore.com/gps-tracking-watch-for-elderly-s/2180.htm?utm_source=google&amp;utm_campaign=Alzheimer%27s%20-%20Priority%20-%20Broad%20-%20tRoas&amp;utm_medium=pp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ternally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urneyworks.com/All-Caregiving/products/46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mmingbirdproject.net/" TargetMode="External"/><Relationship Id="rId10" Type="http://schemas.openxmlformats.org/officeDocument/2006/relationships/hyperlink" Target="https://www.journeyworks.com/All-Caregiving/products/461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hyperlink" Target="https://www.rosalynncarter.org/programs/dealing-with-dement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1B6E3-00C8-43E1-AE0F-580CF323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6110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DHS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Richard Farrer</dc:creator>
  <cp:keywords/>
  <cp:lastModifiedBy>Jane Mahoney</cp:lastModifiedBy>
  <cp:revision>2</cp:revision>
  <dcterms:created xsi:type="dcterms:W3CDTF">2021-09-29T15:41:00Z</dcterms:created>
  <dcterms:modified xsi:type="dcterms:W3CDTF">2021-09-29T15:41:00Z</dcterms:modified>
</cp:coreProperties>
</file>