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A23" w:rsidRPr="00C12A23" w:rsidRDefault="00C12A23" w:rsidP="00C12A23">
      <w:pPr>
        <w:shd w:val="clear" w:color="auto" w:fill="FFFFFF"/>
        <w:spacing w:after="225" w:line="288" w:lineRule="atLeast"/>
        <w:outlineLvl w:val="0"/>
        <w:rPr>
          <w:rFonts w:ascii="Arial" w:eastAsia="Times New Roman" w:hAnsi="Arial" w:cs="Arial"/>
          <w:color w:val="26345A"/>
          <w:kern w:val="36"/>
          <w:sz w:val="48"/>
          <w:szCs w:val="48"/>
        </w:rPr>
      </w:pPr>
      <w:r w:rsidRPr="00C12A23">
        <w:rPr>
          <w:rFonts w:ascii="Arial" w:eastAsia="Times New Roman" w:hAnsi="Arial" w:cs="Arial"/>
          <w:noProof/>
          <w:color w:val="26345A"/>
          <w:kern w:val="36"/>
          <w:sz w:val="48"/>
          <w:szCs w:val="48"/>
        </w:rPr>
        <mc:AlternateContent>
          <mc:Choice Requires="wps">
            <w:drawing>
              <wp:anchor distT="45720" distB="45720" distL="114300" distR="114300" simplePos="0" relativeHeight="251659264" behindDoc="0" locked="0" layoutInCell="1" allowOverlap="1">
                <wp:simplePos x="0" y="0"/>
                <wp:positionH relativeFrom="column">
                  <wp:posOffset>3300033</wp:posOffset>
                </wp:positionH>
                <wp:positionV relativeFrom="paragraph">
                  <wp:posOffset>169</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C12A23" w:rsidRDefault="00C12A23"/>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9.85pt;margin-top:0;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" stroked="f">
                <v:textbox style="mso-fit-shape-to-text:t">
                  <w:txbxContent>
                    <w:p w:rsidR="00C12A23" w:rsidRDefault="00C12A23"/>
                  </w:txbxContent>
                </v:textbox>
                <w10:wrap type="square"/>
              </v:shape>
            </w:pict>
          </mc:Fallback>
        </mc:AlternateContent>
      </w:r>
      <w:r w:rsidRPr="00C12A23">
        <w:rPr>
          <w:rFonts w:ascii="Arial" w:eastAsia="Times New Roman" w:hAnsi="Arial" w:cs="Arial"/>
          <w:color w:val="26345A"/>
          <w:kern w:val="36"/>
          <w:sz w:val="48"/>
          <w:szCs w:val="48"/>
        </w:rPr>
        <w:t>End of Life Planning</w:t>
      </w:r>
      <w:r>
        <w:rPr>
          <w:rFonts w:ascii="Arial" w:eastAsia="Times New Roman" w:hAnsi="Arial" w:cs="Arial"/>
          <w:color w:val="26345A"/>
          <w:kern w:val="36"/>
          <w:sz w:val="48"/>
          <w:szCs w:val="48"/>
        </w:rPr>
        <w:br/>
      </w:r>
      <w:r w:rsidRPr="00C12A23">
        <w:rPr>
          <w:rFonts w:ascii="Arial" w:eastAsia="Times New Roman" w:hAnsi="Arial" w:cs="Arial"/>
          <w:color w:val="26345A"/>
          <w:kern w:val="36"/>
          <w:sz w:val="24"/>
          <w:szCs w:val="24"/>
        </w:rPr>
        <w:br/>
      </w:r>
      <w:r>
        <w:rPr>
          <w:noProof/>
        </w:rPr>
        <w:drawing>
          <wp:inline distT="0" distB="0" distL="0" distR="0" wp14:anchorId="6C3D7E55" wp14:editId="0E246663">
            <wp:extent cx="2816589" cy="5179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HS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16589" cy="517984"/>
                    </a:xfrm>
                    <a:prstGeom prst="rect">
                      <a:avLst/>
                    </a:prstGeom>
                  </pic:spPr>
                </pic:pic>
              </a:graphicData>
            </a:graphic>
          </wp:inline>
        </w:drawing>
      </w:r>
    </w:p>
    <w:p w:rsidR="00C12A23" w:rsidRPr="00C12A23" w:rsidRDefault="00C12A23" w:rsidP="00C12A23">
      <w:pPr>
        <w:spacing w:before="100" w:beforeAutospacing="1" w:after="100" w:afterAutospacing="1" w:line="240" w:lineRule="atLeast"/>
        <w:outlineLvl w:val="1"/>
        <w:rPr>
          <w:rFonts w:ascii="Arial" w:eastAsia="Times New Roman" w:hAnsi="Arial" w:cs="Arial"/>
          <w:color w:val="2A6B7E"/>
          <w:sz w:val="36"/>
          <w:szCs w:val="36"/>
        </w:rPr>
      </w:pPr>
      <w:r w:rsidRPr="00C12A23">
        <w:rPr>
          <w:rFonts w:ascii="Arial" w:eastAsia="Times New Roman" w:hAnsi="Arial" w:cs="Arial"/>
          <w:color w:val="2A6B7E"/>
          <w:sz w:val="36"/>
          <w:szCs w:val="36"/>
        </w:rPr>
        <w:t>Advance Directives</w:t>
      </w:r>
    </w:p>
    <w:p w:rsidR="00C12A23" w:rsidRPr="00C12A23" w:rsidRDefault="00C12A23" w:rsidP="00C12A23">
      <w:pPr>
        <w:spacing w:after="288" w:line="240" w:lineRule="auto"/>
        <w:rPr>
          <w:rFonts w:ascii="Times New Roman" w:eastAsia="Times New Roman" w:hAnsi="Times New Roman" w:cs="Times New Roman"/>
          <w:sz w:val="24"/>
          <w:szCs w:val="24"/>
        </w:rPr>
      </w:pPr>
      <w:r w:rsidRPr="00C12A23">
        <w:rPr>
          <w:rFonts w:ascii="Times New Roman" w:eastAsia="Times New Roman" w:hAnsi="Times New Roman" w:cs="Times New Roman"/>
          <w:sz w:val="24"/>
          <w:szCs w:val="24"/>
        </w:rPr>
        <w:t>An advance directive describes, in writing, your choices about the treatments you want or do not want or about how health care decisions should be made for you if you become incapacitated and cannot express your wishes. Anyone who is of sound mind and age 18 or older may complete these forms. Wisconsin laws created two forms of advance directives for health care – the </w:t>
      </w:r>
      <w:hyperlink r:id="rId8" w:history="1">
        <w:r w:rsidRPr="00C12A23">
          <w:rPr>
            <w:rFonts w:ascii="Times New Roman" w:eastAsia="Times New Roman" w:hAnsi="Times New Roman" w:cs="Times New Roman"/>
            <w:color w:val="993110"/>
            <w:sz w:val="24"/>
            <w:szCs w:val="24"/>
            <w:u w:val="single"/>
          </w:rPr>
          <w:t>living will</w:t>
        </w:r>
      </w:hyperlink>
      <w:r w:rsidRPr="00C12A23">
        <w:rPr>
          <w:rFonts w:ascii="Times New Roman" w:eastAsia="Times New Roman" w:hAnsi="Times New Roman" w:cs="Times New Roman"/>
          <w:sz w:val="24"/>
          <w:szCs w:val="24"/>
        </w:rPr>
        <w:t> and the </w:t>
      </w:r>
      <w:hyperlink r:id="rId9" w:history="1">
        <w:r w:rsidRPr="00C12A23">
          <w:rPr>
            <w:rFonts w:ascii="Times New Roman" w:eastAsia="Times New Roman" w:hAnsi="Times New Roman" w:cs="Times New Roman"/>
            <w:color w:val="993110"/>
            <w:sz w:val="24"/>
            <w:szCs w:val="24"/>
            <w:u w:val="single"/>
          </w:rPr>
          <w:t>power of attorney for health care</w:t>
        </w:r>
      </w:hyperlink>
      <w:r w:rsidRPr="00C12A23">
        <w:rPr>
          <w:rFonts w:ascii="Times New Roman" w:eastAsia="Times New Roman" w:hAnsi="Times New Roman" w:cs="Times New Roman"/>
          <w:sz w:val="24"/>
          <w:szCs w:val="24"/>
        </w:rPr>
        <w:t>.</w:t>
      </w:r>
    </w:p>
    <w:p w:rsidR="00C12A23" w:rsidRPr="00C12A23" w:rsidRDefault="00C12A23" w:rsidP="00C12A23">
      <w:pPr>
        <w:numPr>
          <w:ilvl w:val="0"/>
          <w:numId w:val="1"/>
        </w:numPr>
        <w:spacing w:before="100" w:beforeAutospacing="1" w:after="120" w:line="336" w:lineRule="atLeast"/>
        <w:rPr>
          <w:rFonts w:ascii="Times New Roman" w:eastAsia="Times New Roman" w:hAnsi="Times New Roman" w:cs="Times New Roman"/>
          <w:sz w:val="24"/>
          <w:szCs w:val="24"/>
        </w:rPr>
      </w:pPr>
      <w:r w:rsidRPr="00C12A23">
        <w:rPr>
          <w:rFonts w:ascii="Times New Roman" w:eastAsia="Times New Roman" w:hAnsi="Times New Roman" w:cs="Times New Roman"/>
          <w:sz w:val="24"/>
          <w:szCs w:val="24"/>
        </w:rPr>
        <w:t>A </w:t>
      </w:r>
      <w:hyperlink r:id="rId10" w:history="1">
        <w:r w:rsidRPr="00C12A23">
          <w:rPr>
            <w:rFonts w:ascii="Times New Roman" w:eastAsia="Times New Roman" w:hAnsi="Times New Roman" w:cs="Times New Roman"/>
            <w:color w:val="993110"/>
            <w:sz w:val="24"/>
            <w:szCs w:val="24"/>
            <w:u w:val="single"/>
          </w:rPr>
          <w:t>living will</w:t>
        </w:r>
      </w:hyperlink>
      <w:r w:rsidRPr="00C12A23">
        <w:rPr>
          <w:rFonts w:ascii="Times New Roman" w:eastAsia="Times New Roman" w:hAnsi="Times New Roman" w:cs="Times New Roman"/>
          <w:sz w:val="24"/>
          <w:szCs w:val="24"/>
        </w:rPr>
        <w:t> (Declaration to Physicians) allows you to select the kind of life-sustaining care you would want if injury or illness leaves you in a terminal condition (dying) or a persistent vegetative state with no hope of recovery.</w:t>
      </w:r>
    </w:p>
    <w:p w:rsidR="00C12A23" w:rsidRPr="00C12A23" w:rsidRDefault="00C12A23" w:rsidP="00C12A23">
      <w:pPr>
        <w:numPr>
          <w:ilvl w:val="0"/>
          <w:numId w:val="1"/>
        </w:numPr>
        <w:spacing w:before="100" w:beforeAutospacing="1" w:after="120" w:line="336" w:lineRule="atLeast"/>
        <w:rPr>
          <w:rFonts w:ascii="Times New Roman" w:eastAsia="Times New Roman" w:hAnsi="Times New Roman" w:cs="Times New Roman"/>
          <w:sz w:val="24"/>
          <w:szCs w:val="24"/>
        </w:rPr>
      </w:pPr>
      <w:r w:rsidRPr="00C12A23">
        <w:rPr>
          <w:rFonts w:ascii="Times New Roman" w:eastAsia="Times New Roman" w:hAnsi="Times New Roman" w:cs="Times New Roman"/>
          <w:sz w:val="24"/>
          <w:szCs w:val="24"/>
        </w:rPr>
        <w:t>A </w:t>
      </w:r>
      <w:hyperlink r:id="rId11" w:history="1">
        <w:r w:rsidRPr="00C12A23">
          <w:rPr>
            <w:rFonts w:ascii="Times New Roman" w:eastAsia="Times New Roman" w:hAnsi="Times New Roman" w:cs="Times New Roman"/>
            <w:color w:val="993110"/>
            <w:sz w:val="24"/>
            <w:szCs w:val="24"/>
            <w:u w:val="single"/>
          </w:rPr>
          <w:t>health care power of attorney</w:t>
        </w:r>
      </w:hyperlink>
      <w:r w:rsidRPr="00C12A23">
        <w:rPr>
          <w:rFonts w:ascii="Times New Roman" w:eastAsia="Times New Roman" w:hAnsi="Times New Roman" w:cs="Times New Roman"/>
          <w:sz w:val="24"/>
          <w:szCs w:val="24"/>
        </w:rPr>
        <w:t>, you appoint someone to be your “agent” to make all health care decisions – not just those involving life support – for you if you lose the ability to make decisions for yourself.</w:t>
      </w:r>
    </w:p>
    <w:p w:rsidR="00C12A23" w:rsidRPr="00C12A23" w:rsidRDefault="00C12A23" w:rsidP="00C12A23">
      <w:pPr>
        <w:spacing w:after="288" w:line="240" w:lineRule="auto"/>
        <w:rPr>
          <w:rFonts w:ascii="Times New Roman" w:eastAsia="Times New Roman" w:hAnsi="Times New Roman" w:cs="Times New Roman"/>
          <w:sz w:val="24"/>
          <w:szCs w:val="24"/>
        </w:rPr>
      </w:pPr>
      <w:r w:rsidRPr="00C12A23">
        <w:rPr>
          <w:rFonts w:ascii="Times New Roman" w:eastAsia="Times New Roman" w:hAnsi="Times New Roman" w:cs="Times New Roman"/>
          <w:sz w:val="24"/>
          <w:szCs w:val="24"/>
        </w:rPr>
        <w:t>In addition, you can also appoint someone to handle your financial matters using a </w:t>
      </w:r>
      <w:hyperlink r:id="rId12" w:history="1">
        <w:r w:rsidRPr="00C12A23">
          <w:rPr>
            <w:rFonts w:ascii="Times New Roman" w:eastAsia="Times New Roman" w:hAnsi="Times New Roman" w:cs="Times New Roman"/>
            <w:color w:val="993110"/>
            <w:sz w:val="24"/>
            <w:szCs w:val="24"/>
            <w:u w:val="single"/>
          </w:rPr>
          <w:t>Power of Attorney for Finances and Property</w:t>
        </w:r>
      </w:hyperlink>
      <w:r w:rsidRPr="00C12A23">
        <w:rPr>
          <w:rFonts w:ascii="Times New Roman" w:eastAsia="Times New Roman" w:hAnsi="Times New Roman" w:cs="Times New Roman"/>
          <w:sz w:val="24"/>
          <w:szCs w:val="24"/>
        </w:rPr>
        <w:t>.</w:t>
      </w:r>
    </w:p>
    <w:p w:rsidR="00C12A23" w:rsidRPr="00C12A23" w:rsidRDefault="00C12A23" w:rsidP="00C12A23">
      <w:pPr>
        <w:spacing w:after="288" w:line="240" w:lineRule="auto"/>
        <w:rPr>
          <w:rFonts w:ascii="Times New Roman" w:eastAsia="Times New Roman" w:hAnsi="Times New Roman" w:cs="Times New Roman"/>
          <w:sz w:val="24"/>
          <w:szCs w:val="24"/>
        </w:rPr>
      </w:pPr>
      <w:hyperlink r:id="rId13" w:history="1">
        <w:r w:rsidRPr="00C12A23">
          <w:rPr>
            <w:rFonts w:ascii="Times New Roman" w:eastAsia="Times New Roman" w:hAnsi="Times New Roman" w:cs="Times New Roman"/>
            <w:color w:val="993110"/>
            <w:sz w:val="24"/>
            <w:szCs w:val="24"/>
            <w:u w:val="single"/>
          </w:rPr>
          <w:t>Your Right to Direct Your Future Health Care Needs: Who Will Make Your Medical Decisions When You Can't</w:t>
        </w:r>
      </w:hyperlink>
      <w:r w:rsidRPr="00C12A23">
        <w:rPr>
          <w:rFonts w:ascii="Times New Roman" w:eastAsia="Times New Roman" w:hAnsi="Times New Roman" w:cs="Times New Roman"/>
          <w:sz w:val="24"/>
          <w:szCs w:val="24"/>
        </w:rPr>
        <w:t> (PDF, 104 KB), is a publication from the Department that provides additional information and resources regarding advance directives.</w:t>
      </w:r>
    </w:p>
    <w:p w:rsidR="00C12A23" w:rsidRPr="00C12A23" w:rsidRDefault="00C12A23" w:rsidP="00C12A23">
      <w:pPr>
        <w:spacing w:after="288" w:line="240" w:lineRule="auto"/>
        <w:rPr>
          <w:rFonts w:ascii="Times New Roman" w:eastAsia="Times New Roman" w:hAnsi="Times New Roman" w:cs="Times New Roman"/>
          <w:sz w:val="24"/>
          <w:szCs w:val="24"/>
        </w:rPr>
      </w:pPr>
      <w:hyperlink r:id="rId14" w:tgtFrame="_blank" w:history="1">
        <w:r w:rsidRPr="00C12A23">
          <w:rPr>
            <w:rFonts w:ascii="Times New Roman" w:eastAsia="Times New Roman" w:hAnsi="Times New Roman" w:cs="Times New Roman"/>
            <w:color w:val="993110"/>
            <w:sz w:val="24"/>
            <w:szCs w:val="24"/>
            <w:u w:val="single"/>
          </w:rPr>
          <w:t>Consumer's Tool Kit for Health Care Advance Planning</w:t>
        </w:r>
        <w:r w:rsidRPr="00C12A23">
          <w:rPr>
            <w:rFonts w:ascii="Times New Roman" w:eastAsia="Times New Roman" w:hAnsi="Times New Roman" w:cs="Times New Roman"/>
            <w:color w:val="993110"/>
            <w:sz w:val="24"/>
            <w:szCs w:val="24"/>
          </w:rPr>
          <w:t>(link is external)</w:t>
        </w:r>
      </w:hyperlink>
      <w:r w:rsidRPr="00C12A23">
        <w:rPr>
          <w:rFonts w:ascii="Times New Roman" w:eastAsia="Times New Roman" w:hAnsi="Times New Roman" w:cs="Times New Roman"/>
          <w:sz w:val="24"/>
          <w:szCs w:val="24"/>
        </w:rPr>
        <w:t>, from the American Bar Association, includes question and answer forms to help you and your family think and talk about end-of-life health care issues.</w:t>
      </w:r>
    </w:p>
    <w:p w:rsidR="00C12A23" w:rsidRPr="00C12A23" w:rsidRDefault="00C12A23" w:rsidP="00C12A23">
      <w:pPr>
        <w:spacing w:before="100" w:beforeAutospacing="1" w:after="100" w:afterAutospacing="1" w:line="240" w:lineRule="atLeast"/>
        <w:outlineLvl w:val="1"/>
        <w:rPr>
          <w:rFonts w:ascii="Arial" w:eastAsia="Times New Roman" w:hAnsi="Arial" w:cs="Arial"/>
          <w:color w:val="2A6B7E"/>
          <w:sz w:val="36"/>
          <w:szCs w:val="36"/>
        </w:rPr>
      </w:pPr>
      <w:r w:rsidRPr="00C12A23">
        <w:rPr>
          <w:rFonts w:ascii="Arial" w:eastAsia="Times New Roman" w:hAnsi="Arial" w:cs="Arial"/>
          <w:color w:val="2A6B7E"/>
          <w:sz w:val="36"/>
          <w:szCs w:val="36"/>
        </w:rPr>
        <w:t>Do-Not-Resuscitate (DNR) Information</w:t>
      </w:r>
    </w:p>
    <w:p w:rsidR="00C12A23" w:rsidRPr="00C12A23" w:rsidRDefault="00C12A23" w:rsidP="00C12A23">
      <w:pPr>
        <w:spacing w:after="288" w:line="240" w:lineRule="auto"/>
        <w:rPr>
          <w:rFonts w:ascii="Times New Roman" w:eastAsia="Times New Roman" w:hAnsi="Times New Roman" w:cs="Times New Roman"/>
          <w:sz w:val="24"/>
          <w:szCs w:val="24"/>
        </w:rPr>
      </w:pPr>
      <w:r w:rsidRPr="00C12A23">
        <w:rPr>
          <w:rFonts w:ascii="Times New Roman" w:eastAsia="Times New Roman" w:hAnsi="Times New Roman" w:cs="Times New Roman"/>
          <w:sz w:val="24"/>
          <w:szCs w:val="24"/>
        </w:rPr>
        <w:t>Under </w:t>
      </w:r>
      <w:hyperlink r:id="rId15" w:tgtFrame="_blank" w:history="1">
        <w:r w:rsidRPr="00C12A23">
          <w:rPr>
            <w:rFonts w:ascii="Times New Roman" w:eastAsia="Times New Roman" w:hAnsi="Times New Roman" w:cs="Times New Roman"/>
            <w:color w:val="993110"/>
            <w:sz w:val="24"/>
            <w:szCs w:val="24"/>
            <w:u w:val="single"/>
          </w:rPr>
          <w:t>Subchapter III of Wis. Stat. Chapter 154</w:t>
        </w:r>
        <w:r w:rsidRPr="00C12A23">
          <w:rPr>
            <w:rFonts w:ascii="Times New Roman" w:eastAsia="Times New Roman" w:hAnsi="Times New Roman" w:cs="Times New Roman"/>
            <w:color w:val="993110"/>
            <w:sz w:val="24"/>
            <w:szCs w:val="24"/>
          </w:rPr>
          <w:t>(link is external)</w:t>
        </w:r>
      </w:hyperlink>
      <w:r w:rsidRPr="00C12A23">
        <w:rPr>
          <w:rFonts w:ascii="Times New Roman" w:eastAsia="Times New Roman" w:hAnsi="Times New Roman" w:cs="Times New Roman"/>
          <w:sz w:val="24"/>
          <w:szCs w:val="24"/>
        </w:rPr>
        <w:t>, an attending physician may issue a do-not-resuscitate order for a "</w:t>
      </w:r>
      <w:hyperlink r:id="rId16" w:tgtFrame="_blank" w:history="1">
        <w:r w:rsidRPr="00C12A23">
          <w:rPr>
            <w:rFonts w:ascii="Times New Roman" w:eastAsia="Times New Roman" w:hAnsi="Times New Roman" w:cs="Times New Roman"/>
            <w:color w:val="993110"/>
            <w:sz w:val="24"/>
            <w:szCs w:val="24"/>
            <w:u w:val="single"/>
          </w:rPr>
          <w:t>qualified patient</w:t>
        </w:r>
        <w:r w:rsidRPr="00C12A23">
          <w:rPr>
            <w:rFonts w:ascii="Times New Roman" w:eastAsia="Times New Roman" w:hAnsi="Times New Roman" w:cs="Times New Roman"/>
            <w:color w:val="993110"/>
            <w:sz w:val="24"/>
            <w:szCs w:val="24"/>
          </w:rPr>
          <w:t>(link is external)</w:t>
        </w:r>
      </w:hyperlink>
      <w:r w:rsidRPr="00C12A23">
        <w:rPr>
          <w:rFonts w:ascii="Times New Roman" w:eastAsia="Times New Roman" w:hAnsi="Times New Roman" w:cs="Times New Roman"/>
          <w:sz w:val="24"/>
          <w:szCs w:val="24"/>
        </w:rPr>
        <w:t>," as defined in </w:t>
      </w:r>
      <w:hyperlink r:id="rId17" w:tgtFrame="_blank" w:history="1">
        <w:r w:rsidRPr="00C12A23">
          <w:rPr>
            <w:rFonts w:ascii="Times New Roman" w:eastAsia="Times New Roman" w:hAnsi="Times New Roman" w:cs="Times New Roman"/>
            <w:color w:val="993110"/>
            <w:sz w:val="24"/>
            <w:szCs w:val="24"/>
            <w:u w:val="single"/>
          </w:rPr>
          <w:t>Wis. Stat. s. 154.17 (4)</w:t>
        </w:r>
        <w:r w:rsidRPr="00C12A23">
          <w:rPr>
            <w:rFonts w:ascii="Times New Roman" w:eastAsia="Times New Roman" w:hAnsi="Times New Roman" w:cs="Times New Roman"/>
            <w:color w:val="993110"/>
            <w:sz w:val="24"/>
            <w:szCs w:val="24"/>
          </w:rPr>
          <w:t>(link is external)</w:t>
        </w:r>
      </w:hyperlink>
      <w:r w:rsidRPr="00C12A23">
        <w:rPr>
          <w:rFonts w:ascii="Times New Roman" w:eastAsia="Times New Roman" w:hAnsi="Times New Roman" w:cs="Times New Roman"/>
          <w:sz w:val="24"/>
          <w:szCs w:val="24"/>
        </w:rPr>
        <w:t>.</w:t>
      </w:r>
    </w:p>
    <w:p w:rsidR="00C12A23" w:rsidRPr="00C12A23" w:rsidRDefault="00C12A23" w:rsidP="00C12A23">
      <w:pPr>
        <w:spacing w:after="288" w:line="240" w:lineRule="auto"/>
        <w:rPr>
          <w:rFonts w:ascii="Times New Roman" w:eastAsia="Times New Roman" w:hAnsi="Times New Roman" w:cs="Times New Roman"/>
          <w:sz w:val="24"/>
          <w:szCs w:val="24"/>
        </w:rPr>
      </w:pPr>
      <w:r w:rsidRPr="00C12A23">
        <w:rPr>
          <w:rFonts w:ascii="Times New Roman" w:eastAsia="Times New Roman" w:hAnsi="Times New Roman" w:cs="Times New Roman"/>
          <w:sz w:val="24"/>
          <w:szCs w:val="24"/>
        </w:rPr>
        <w:t>As defined in </w:t>
      </w:r>
      <w:hyperlink r:id="rId18" w:tgtFrame="_blank" w:history="1">
        <w:r w:rsidRPr="00C12A23">
          <w:rPr>
            <w:rFonts w:ascii="Times New Roman" w:eastAsia="Times New Roman" w:hAnsi="Times New Roman" w:cs="Times New Roman"/>
            <w:color w:val="993110"/>
            <w:sz w:val="24"/>
            <w:szCs w:val="24"/>
            <w:u w:val="single"/>
          </w:rPr>
          <w:t>Wis. Stat. s. 154.17 (2)</w:t>
        </w:r>
        <w:r w:rsidRPr="00C12A23">
          <w:rPr>
            <w:rFonts w:ascii="Times New Roman" w:eastAsia="Times New Roman" w:hAnsi="Times New Roman" w:cs="Times New Roman"/>
            <w:color w:val="993110"/>
            <w:sz w:val="24"/>
            <w:szCs w:val="24"/>
          </w:rPr>
          <w:t>(link is external)</w:t>
        </w:r>
      </w:hyperlink>
      <w:r w:rsidRPr="00C12A23">
        <w:rPr>
          <w:rFonts w:ascii="Times New Roman" w:eastAsia="Times New Roman" w:hAnsi="Times New Roman" w:cs="Times New Roman"/>
          <w:sz w:val="24"/>
          <w:szCs w:val="24"/>
        </w:rPr>
        <w:t xml:space="preserve"> , a do-not-resuscitate order directs emergency medical technicians, first responders and emergency health care facilities personnel not to attempt cardiopulmonary resuscitation on the person for whom the order is issued if that person suffers cardiac or respiratory arrest. The purpose of a do-not-resuscitate order is to ensure </w:t>
      </w:r>
      <w:r w:rsidRPr="00C12A23">
        <w:rPr>
          <w:rFonts w:ascii="Times New Roman" w:eastAsia="Times New Roman" w:hAnsi="Times New Roman" w:cs="Times New Roman"/>
          <w:sz w:val="24"/>
          <w:szCs w:val="24"/>
        </w:rPr>
        <w:lastRenderedPageBreak/>
        <w:t>that medical care provided in the emergency department and out-of-hospital settings is consistent with the patient's desire and the attending physician's authorization.</w:t>
      </w:r>
    </w:p>
    <w:p w:rsidR="00C12A23" w:rsidRPr="00C12A23" w:rsidRDefault="00C12A23" w:rsidP="00C12A23">
      <w:pPr>
        <w:spacing w:after="288" w:line="240" w:lineRule="auto"/>
        <w:rPr>
          <w:rFonts w:ascii="Times New Roman" w:eastAsia="Times New Roman" w:hAnsi="Times New Roman" w:cs="Times New Roman"/>
          <w:sz w:val="24"/>
          <w:szCs w:val="24"/>
        </w:rPr>
      </w:pPr>
      <w:hyperlink r:id="rId19" w:history="1">
        <w:r w:rsidRPr="00C12A23">
          <w:rPr>
            <w:rFonts w:ascii="Times New Roman" w:eastAsia="Times New Roman" w:hAnsi="Times New Roman" w:cs="Times New Roman"/>
            <w:color w:val="993110"/>
            <w:sz w:val="24"/>
            <w:szCs w:val="24"/>
            <w:u w:val="single"/>
          </w:rPr>
          <w:t>Visit the DNR page for more information on</w:t>
        </w:r>
      </w:hyperlink>
      <w:r w:rsidRPr="00C12A23">
        <w:rPr>
          <w:rFonts w:ascii="Times New Roman" w:eastAsia="Times New Roman" w:hAnsi="Times New Roman" w:cs="Times New Roman"/>
          <w:sz w:val="24"/>
          <w:szCs w:val="24"/>
        </w:rPr>
        <w:t>:</w:t>
      </w:r>
    </w:p>
    <w:p w:rsidR="00C12A23" w:rsidRPr="00C12A23" w:rsidRDefault="00C12A23" w:rsidP="00C12A23">
      <w:pPr>
        <w:numPr>
          <w:ilvl w:val="0"/>
          <w:numId w:val="2"/>
        </w:numPr>
        <w:spacing w:before="100" w:beforeAutospacing="1" w:after="120" w:line="336" w:lineRule="atLeast"/>
        <w:rPr>
          <w:rFonts w:ascii="Times New Roman" w:eastAsia="Times New Roman" w:hAnsi="Times New Roman" w:cs="Times New Roman"/>
          <w:sz w:val="24"/>
          <w:szCs w:val="24"/>
        </w:rPr>
      </w:pPr>
      <w:r w:rsidRPr="00C12A23">
        <w:rPr>
          <w:rFonts w:ascii="Times New Roman" w:eastAsia="Times New Roman" w:hAnsi="Times New Roman" w:cs="Times New Roman"/>
          <w:sz w:val="24"/>
          <w:szCs w:val="24"/>
        </w:rPr>
        <w:t>Issuing a DNR order (attending physician responsibilities)</w:t>
      </w:r>
    </w:p>
    <w:p w:rsidR="00C12A23" w:rsidRPr="00C12A23" w:rsidRDefault="00C12A23" w:rsidP="00C12A23">
      <w:pPr>
        <w:numPr>
          <w:ilvl w:val="0"/>
          <w:numId w:val="2"/>
        </w:numPr>
        <w:spacing w:before="100" w:beforeAutospacing="1" w:after="120" w:line="336" w:lineRule="atLeast"/>
        <w:rPr>
          <w:rFonts w:ascii="Times New Roman" w:eastAsia="Times New Roman" w:hAnsi="Times New Roman" w:cs="Times New Roman"/>
          <w:sz w:val="24"/>
          <w:szCs w:val="24"/>
        </w:rPr>
      </w:pPr>
      <w:r w:rsidRPr="00C12A23">
        <w:rPr>
          <w:rFonts w:ascii="Times New Roman" w:eastAsia="Times New Roman" w:hAnsi="Times New Roman" w:cs="Times New Roman"/>
          <w:sz w:val="24"/>
          <w:szCs w:val="24"/>
        </w:rPr>
        <w:t>Revoking a DNR order</w:t>
      </w:r>
    </w:p>
    <w:p w:rsidR="00C12A23" w:rsidRPr="00C12A23" w:rsidRDefault="00C12A23" w:rsidP="00C12A23">
      <w:pPr>
        <w:numPr>
          <w:ilvl w:val="0"/>
          <w:numId w:val="2"/>
        </w:numPr>
        <w:spacing w:before="100" w:beforeAutospacing="1" w:after="120" w:line="336" w:lineRule="atLeast"/>
        <w:rPr>
          <w:rFonts w:ascii="Times New Roman" w:eastAsia="Times New Roman" w:hAnsi="Times New Roman" w:cs="Times New Roman"/>
          <w:sz w:val="24"/>
          <w:szCs w:val="24"/>
        </w:rPr>
      </w:pPr>
      <w:r w:rsidRPr="00C12A23">
        <w:rPr>
          <w:rFonts w:ascii="Times New Roman" w:eastAsia="Times New Roman" w:hAnsi="Times New Roman" w:cs="Times New Roman"/>
          <w:sz w:val="24"/>
          <w:szCs w:val="24"/>
        </w:rPr>
        <w:t>DNR identification bracelets</w:t>
      </w:r>
    </w:p>
    <w:p w:rsidR="00C12A23" w:rsidRPr="00C12A23" w:rsidRDefault="00C12A23" w:rsidP="00C12A23">
      <w:pPr>
        <w:numPr>
          <w:ilvl w:val="0"/>
          <w:numId w:val="2"/>
        </w:numPr>
        <w:spacing w:before="100" w:beforeAutospacing="1" w:after="120" w:line="336" w:lineRule="atLeast"/>
        <w:rPr>
          <w:rFonts w:ascii="Times New Roman" w:eastAsia="Times New Roman" w:hAnsi="Times New Roman" w:cs="Times New Roman"/>
          <w:sz w:val="24"/>
          <w:szCs w:val="24"/>
        </w:rPr>
      </w:pPr>
      <w:r w:rsidRPr="00C12A23">
        <w:rPr>
          <w:rFonts w:ascii="Times New Roman" w:eastAsia="Times New Roman" w:hAnsi="Times New Roman" w:cs="Times New Roman"/>
          <w:sz w:val="24"/>
          <w:szCs w:val="24"/>
        </w:rPr>
        <w:t>Ordering materials</w:t>
      </w:r>
    </w:p>
    <w:p w:rsidR="00C12A23" w:rsidRPr="00C12A23" w:rsidRDefault="00C12A23" w:rsidP="00C12A23">
      <w:pPr>
        <w:spacing w:before="100" w:beforeAutospacing="1" w:after="100" w:afterAutospacing="1" w:line="240" w:lineRule="atLeast"/>
        <w:outlineLvl w:val="1"/>
        <w:rPr>
          <w:rFonts w:ascii="Arial" w:eastAsia="Times New Roman" w:hAnsi="Arial" w:cs="Arial"/>
          <w:color w:val="2A6B7E"/>
          <w:sz w:val="36"/>
          <w:szCs w:val="36"/>
        </w:rPr>
      </w:pPr>
      <w:r w:rsidRPr="00C12A23">
        <w:rPr>
          <w:rFonts w:ascii="Arial" w:eastAsia="Times New Roman" w:hAnsi="Arial" w:cs="Arial"/>
          <w:color w:val="2A6B7E"/>
          <w:sz w:val="36"/>
          <w:szCs w:val="36"/>
        </w:rPr>
        <w:t>Organ Donation</w:t>
      </w:r>
    </w:p>
    <w:p w:rsidR="00C12A23" w:rsidRPr="00C12A23" w:rsidRDefault="00C12A23" w:rsidP="00C12A23">
      <w:pPr>
        <w:spacing w:after="288" w:line="240" w:lineRule="auto"/>
        <w:rPr>
          <w:rFonts w:ascii="Times New Roman" w:eastAsia="Times New Roman" w:hAnsi="Times New Roman" w:cs="Times New Roman"/>
          <w:sz w:val="24"/>
          <w:szCs w:val="24"/>
        </w:rPr>
      </w:pPr>
      <w:r w:rsidRPr="00C12A23">
        <w:rPr>
          <w:rFonts w:ascii="Times New Roman" w:eastAsia="Times New Roman" w:hAnsi="Times New Roman" w:cs="Times New Roman"/>
          <w:sz w:val="24"/>
          <w:szCs w:val="24"/>
        </w:rPr>
        <w:t>The</w:t>
      </w:r>
      <w:hyperlink r:id="rId20" w:tgtFrame="_blank" w:history="1">
        <w:r w:rsidRPr="00C12A23">
          <w:rPr>
            <w:rFonts w:ascii="Times New Roman" w:eastAsia="Times New Roman" w:hAnsi="Times New Roman" w:cs="Times New Roman"/>
            <w:color w:val="993110"/>
            <w:sz w:val="24"/>
            <w:szCs w:val="24"/>
            <w:u w:val="single"/>
          </w:rPr>
          <w:t> Wisconsin Donor Registry</w:t>
        </w:r>
        <w:r w:rsidRPr="00C12A23">
          <w:rPr>
            <w:rFonts w:ascii="Times New Roman" w:eastAsia="Times New Roman" w:hAnsi="Times New Roman" w:cs="Times New Roman"/>
            <w:color w:val="993110"/>
            <w:sz w:val="24"/>
            <w:szCs w:val="24"/>
          </w:rPr>
          <w:t>(link is external)</w:t>
        </w:r>
      </w:hyperlink>
      <w:r w:rsidRPr="00C12A23">
        <w:rPr>
          <w:rFonts w:ascii="Times New Roman" w:eastAsia="Times New Roman" w:hAnsi="Times New Roman" w:cs="Times New Roman"/>
          <w:sz w:val="24"/>
          <w:szCs w:val="24"/>
        </w:rPr>
        <w:t> allows a person to legally authorize the gift of their organs, tissues and eyes upon their death. This decision can save and improve lives through transplantation, therapy, research, and education.</w:t>
      </w:r>
    </w:p>
    <w:p w:rsidR="00C12A23" w:rsidRPr="00C12A23" w:rsidRDefault="00C12A23" w:rsidP="00C12A23">
      <w:pPr>
        <w:spacing w:after="288" w:line="240" w:lineRule="auto"/>
        <w:rPr>
          <w:rFonts w:ascii="Times New Roman" w:eastAsia="Times New Roman" w:hAnsi="Times New Roman" w:cs="Times New Roman"/>
          <w:sz w:val="24"/>
          <w:szCs w:val="24"/>
        </w:rPr>
      </w:pPr>
      <w:hyperlink r:id="rId21" w:history="1">
        <w:r w:rsidRPr="00C12A23">
          <w:rPr>
            <w:rFonts w:ascii="Times New Roman" w:eastAsia="Times New Roman" w:hAnsi="Times New Roman" w:cs="Times New Roman"/>
            <w:color w:val="993110"/>
            <w:sz w:val="24"/>
            <w:szCs w:val="24"/>
            <w:u w:val="single"/>
          </w:rPr>
          <w:t>Visit the Organ Donation Program</w:t>
        </w:r>
      </w:hyperlink>
      <w:r w:rsidRPr="00C12A23">
        <w:rPr>
          <w:rFonts w:ascii="Times New Roman" w:eastAsia="Times New Roman" w:hAnsi="Times New Roman" w:cs="Times New Roman"/>
          <w:sz w:val="24"/>
          <w:szCs w:val="24"/>
        </w:rPr>
        <w:t> for more information on the registry and:</w:t>
      </w:r>
    </w:p>
    <w:p w:rsidR="00C12A23" w:rsidRPr="00C12A23" w:rsidRDefault="00C12A23" w:rsidP="00C12A23">
      <w:pPr>
        <w:numPr>
          <w:ilvl w:val="0"/>
          <w:numId w:val="3"/>
        </w:numPr>
        <w:spacing w:before="100" w:beforeAutospacing="1" w:after="120" w:line="336" w:lineRule="atLeast"/>
        <w:rPr>
          <w:rFonts w:ascii="Times New Roman" w:eastAsia="Times New Roman" w:hAnsi="Times New Roman" w:cs="Times New Roman"/>
          <w:sz w:val="24"/>
          <w:szCs w:val="24"/>
        </w:rPr>
      </w:pPr>
      <w:r w:rsidRPr="00C12A23">
        <w:rPr>
          <w:rFonts w:ascii="Times New Roman" w:eastAsia="Times New Roman" w:hAnsi="Times New Roman" w:cs="Times New Roman"/>
          <w:sz w:val="24"/>
          <w:szCs w:val="24"/>
        </w:rPr>
        <w:t>Forms related to organ, tissue and eye recovery</w:t>
      </w:r>
    </w:p>
    <w:p w:rsidR="00C12A23" w:rsidRPr="00C12A23" w:rsidRDefault="00C12A23" w:rsidP="00C12A23">
      <w:pPr>
        <w:numPr>
          <w:ilvl w:val="0"/>
          <w:numId w:val="3"/>
        </w:numPr>
        <w:spacing w:before="100" w:beforeAutospacing="1" w:after="120" w:line="336" w:lineRule="atLeast"/>
        <w:rPr>
          <w:rFonts w:ascii="Times New Roman" w:eastAsia="Times New Roman" w:hAnsi="Times New Roman" w:cs="Times New Roman"/>
          <w:sz w:val="24"/>
          <w:szCs w:val="24"/>
        </w:rPr>
      </w:pPr>
      <w:r w:rsidRPr="00C12A23">
        <w:rPr>
          <w:rFonts w:ascii="Times New Roman" w:eastAsia="Times New Roman" w:hAnsi="Times New Roman" w:cs="Times New Roman"/>
          <w:sz w:val="24"/>
          <w:szCs w:val="24"/>
        </w:rPr>
        <w:t>Donor designation data</w:t>
      </w:r>
    </w:p>
    <w:p w:rsidR="00C12A23" w:rsidRPr="00C12A23" w:rsidRDefault="00C12A23" w:rsidP="00C12A23">
      <w:pPr>
        <w:numPr>
          <w:ilvl w:val="0"/>
          <w:numId w:val="3"/>
        </w:numPr>
        <w:spacing w:before="100" w:beforeAutospacing="1" w:after="120" w:line="336" w:lineRule="atLeast"/>
        <w:rPr>
          <w:rFonts w:ascii="Times New Roman" w:eastAsia="Times New Roman" w:hAnsi="Times New Roman" w:cs="Times New Roman"/>
          <w:sz w:val="24"/>
          <w:szCs w:val="24"/>
        </w:rPr>
      </w:pPr>
      <w:r w:rsidRPr="00C12A23">
        <w:rPr>
          <w:rFonts w:ascii="Times New Roman" w:eastAsia="Times New Roman" w:hAnsi="Times New Roman" w:cs="Times New Roman"/>
          <w:sz w:val="24"/>
          <w:szCs w:val="24"/>
        </w:rPr>
        <w:t>Donation events</w:t>
      </w:r>
    </w:p>
    <w:p w:rsidR="00C12A23" w:rsidRPr="00C12A23" w:rsidRDefault="00C12A23" w:rsidP="00C12A23">
      <w:pPr>
        <w:numPr>
          <w:ilvl w:val="0"/>
          <w:numId w:val="3"/>
        </w:numPr>
        <w:spacing w:before="100" w:beforeAutospacing="1" w:after="120" w:line="336" w:lineRule="atLeast"/>
        <w:rPr>
          <w:rFonts w:ascii="Times New Roman" w:eastAsia="Times New Roman" w:hAnsi="Times New Roman" w:cs="Times New Roman"/>
          <w:sz w:val="24"/>
          <w:szCs w:val="24"/>
        </w:rPr>
      </w:pPr>
      <w:r w:rsidRPr="00C12A23">
        <w:rPr>
          <w:rFonts w:ascii="Times New Roman" w:eastAsia="Times New Roman" w:hAnsi="Times New Roman" w:cs="Times New Roman"/>
          <w:sz w:val="24"/>
          <w:szCs w:val="24"/>
        </w:rPr>
        <w:t>Donation organizations</w:t>
      </w:r>
    </w:p>
    <w:p w:rsidR="00C12A23" w:rsidRPr="00C12A23" w:rsidRDefault="00C12A23" w:rsidP="00C12A23">
      <w:pPr>
        <w:spacing w:before="100" w:beforeAutospacing="1" w:after="100" w:afterAutospacing="1" w:line="240" w:lineRule="atLeast"/>
        <w:outlineLvl w:val="1"/>
        <w:rPr>
          <w:rFonts w:ascii="Arial" w:eastAsia="Times New Roman" w:hAnsi="Arial" w:cs="Arial"/>
          <w:color w:val="2A6B7E"/>
          <w:sz w:val="36"/>
          <w:szCs w:val="36"/>
        </w:rPr>
      </w:pPr>
      <w:r w:rsidRPr="00C12A23">
        <w:rPr>
          <w:rFonts w:ascii="Arial" w:eastAsia="Times New Roman" w:hAnsi="Arial" w:cs="Arial"/>
          <w:color w:val="2A6B7E"/>
          <w:sz w:val="36"/>
          <w:szCs w:val="36"/>
        </w:rPr>
        <w:t>Access to and Privacy of Health Information</w:t>
      </w:r>
    </w:p>
    <w:p w:rsidR="00C12A23" w:rsidRPr="00C12A23" w:rsidRDefault="00C12A23" w:rsidP="00C12A23">
      <w:pPr>
        <w:spacing w:after="288" w:line="240" w:lineRule="auto"/>
        <w:rPr>
          <w:rFonts w:ascii="Times New Roman" w:eastAsia="Times New Roman" w:hAnsi="Times New Roman" w:cs="Times New Roman"/>
          <w:sz w:val="24"/>
          <w:szCs w:val="24"/>
        </w:rPr>
      </w:pPr>
      <w:r w:rsidRPr="00C12A23">
        <w:rPr>
          <w:rFonts w:ascii="Times New Roman" w:eastAsia="Times New Roman" w:hAnsi="Times New Roman" w:cs="Times New Roman"/>
          <w:sz w:val="24"/>
          <w:szCs w:val="24"/>
        </w:rPr>
        <w:t>Federal and state laws govern your right to get, read and, in some cases, change the information in your medical records. They also protect the privacy of your medical records and other types of health information. These laws have been interpreted in different ways by different health care providers, but some general information on your rights and protections under these laws is available from the following sources.</w:t>
      </w:r>
    </w:p>
    <w:p w:rsidR="00C12A23" w:rsidRPr="00C12A23" w:rsidRDefault="00C12A23" w:rsidP="00C12A23">
      <w:pPr>
        <w:spacing w:after="288" w:line="240" w:lineRule="auto"/>
        <w:rPr>
          <w:rFonts w:ascii="Times New Roman" w:eastAsia="Times New Roman" w:hAnsi="Times New Roman" w:cs="Times New Roman"/>
          <w:sz w:val="24"/>
          <w:szCs w:val="24"/>
        </w:rPr>
      </w:pPr>
      <w:hyperlink r:id="rId22" w:tgtFrame="_blank" w:history="1">
        <w:r w:rsidRPr="00C12A23">
          <w:rPr>
            <w:rFonts w:ascii="Times New Roman" w:eastAsia="Times New Roman" w:hAnsi="Times New Roman" w:cs="Times New Roman"/>
            <w:color w:val="993110"/>
            <w:sz w:val="24"/>
            <w:szCs w:val="24"/>
            <w:u w:val="single"/>
          </w:rPr>
          <w:t>Health Information Privacy for Consumers</w:t>
        </w:r>
        <w:r w:rsidRPr="00C12A23">
          <w:rPr>
            <w:rFonts w:ascii="Times New Roman" w:eastAsia="Times New Roman" w:hAnsi="Times New Roman" w:cs="Times New Roman"/>
            <w:color w:val="993110"/>
            <w:sz w:val="24"/>
            <w:szCs w:val="24"/>
          </w:rPr>
          <w:t>(link is external)</w:t>
        </w:r>
      </w:hyperlink>
      <w:r w:rsidRPr="00C12A23">
        <w:rPr>
          <w:rFonts w:ascii="Times New Roman" w:eastAsia="Times New Roman" w:hAnsi="Times New Roman" w:cs="Times New Roman"/>
          <w:sz w:val="24"/>
          <w:szCs w:val="24"/>
        </w:rPr>
        <w:t>, from the United States Department of Health and Human Services (HHS), includes information on how the privacy rule of the Health Insurance Portability and Accountability Act (HIPAA) may allow you to access your medical records while at the same time protect the privacy of your health information.</w:t>
      </w:r>
    </w:p>
    <w:p w:rsidR="00C12A23" w:rsidRPr="00C12A23" w:rsidRDefault="00C12A23" w:rsidP="00C12A23">
      <w:pPr>
        <w:spacing w:after="288" w:line="240" w:lineRule="auto"/>
        <w:rPr>
          <w:rFonts w:ascii="Times New Roman" w:eastAsia="Times New Roman" w:hAnsi="Times New Roman" w:cs="Times New Roman"/>
          <w:sz w:val="24"/>
          <w:szCs w:val="24"/>
        </w:rPr>
      </w:pPr>
      <w:hyperlink r:id="rId23" w:history="1">
        <w:r w:rsidRPr="00C12A23">
          <w:rPr>
            <w:rFonts w:ascii="Times New Roman" w:eastAsia="Times New Roman" w:hAnsi="Times New Roman" w:cs="Times New Roman"/>
            <w:color w:val="993110"/>
            <w:sz w:val="24"/>
            <w:szCs w:val="24"/>
            <w:u w:val="single"/>
          </w:rPr>
          <w:t>Wisconsin Consumer's Guide to Health Information Privacy</w:t>
        </w:r>
      </w:hyperlink>
      <w:r w:rsidRPr="00C12A23">
        <w:rPr>
          <w:rFonts w:ascii="Times New Roman" w:eastAsia="Times New Roman" w:hAnsi="Times New Roman" w:cs="Times New Roman"/>
          <w:sz w:val="24"/>
          <w:szCs w:val="24"/>
        </w:rPr>
        <w:t>: A guide to health information privacy that takes into account HIPAA and laws specific to Wisconsin.</w:t>
      </w:r>
      <w:bookmarkStart w:id="0" w:name="_GoBack"/>
      <w:bookmarkEnd w:id="0"/>
    </w:p>
    <w:p w:rsidR="00C12A23" w:rsidRPr="00C12A23" w:rsidRDefault="00C12A23" w:rsidP="00C12A23">
      <w:pPr>
        <w:spacing w:after="288" w:line="240" w:lineRule="auto"/>
        <w:rPr>
          <w:rFonts w:ascii="Times New Roman" w:eastAsia="Times New Roman" w:hAnsi="Times New Roman" w:cs="Times New Roman"/>
          <w:sz w:val="24"/>
          <w:szCs w:val="24"/>
        </w:rPr>
      </w:pPr>
      <w:hyperlink r:id="rId24" w:tgtFrame="_blank" w:history="1">
        <w:r w:rsidRPr="00C12A23">
          <w:rPr>
            <w:rFonts w:ascii="Times New Roman" w:eastAsia="Times New Roman" w:hAnsi="Times New Roman" w:cs="Times New Roman"/>
            <w:color w:val="993110"/>
            <w:sz w:val="24"/>
            <w:szCs w:val="24"/>
            <w:u w:val="single"/>
          </w:rPr>
          <w:t>HIPAA - Frequently Asked Questions</w:t>
        </w:r>
        <w:r w:rsidRPr="00C12A23">
          <w:rPr>
            <w:rFonts w:ascii="Times New Roman" w:eastAsia="Times New Roman" w:hAnsi="Times New Roman" w:cs="Times New Roman"/>
            <w:color w:val="993110"/>
            <w:sz w:val="24"/>
            <w:szCs w:val="24"/>
          </w:rPr>
          <w:t>(link is external)</w:t>
        </w:r>
      </w:hyperlink>
      <w:r w:rsidRPr="00C12A23">
        <w:rPr>
          <w:rFonts w:ascii="Times New Roman" w:eastAsia="Times New Roman" w:hAnsi="Times New Roman" w:cs="Times New Roman"/>
          <w:sz w:val="24"/>
          <w:szCs w:val="24"/>
        </w:rPr>
        <w:t>, also from HHS, provides answers to a wide variety of questions about access to and privacy of medical records and information covered by HIPAA. Some of the general topics covered include:</w:t>
      </w:r>
    </w:p>
    <w:p w:rsidR="00C12A23" w:rsidRPr="00C12A23" w:rsidRDefault="00C12A23" w:rsidP="00C12A23">
      <w:pPr>
        <w:numPr>
          <w:ilvl w:val="0"/>
          <w:numId w:val="4"/>
        </w:numPr>
        <w:spacing w:before="100" w:beforeAutospacing="1" w:after="120" w:line="336" w:lineRule="atLeast"/>
        <w:rPr>
          <w:rFonts w:ascii="Times New Roman" w:eastAsia="Times New Roman" w:hAnsi="Times New Roman" w:cs="Times New Roman"/>
          <w:sz w:val="24"/>
          <w:szCs w:val="24"/>
        </w:rPr>
      </w:pPr>
      <w:r w:rsidRPr="00C12A23">
        <w:rPr>
          <w:rFonts w:ascii="Times New Roman" w:eastAsia="Times New Roman" w:hAnsi="Times New Roman" w:cs="Times New Roman"/>
          <w:sz w:val="24"/>
          <w:szCs w:val="24"/>
        </w:rPr>
        <w:t>Release of information to </w:t>
      </w:r>
      <w:hyperlink r:id="rId25" w:tgtFrame="_blank" w:history="1">
        <w:r w:rsidRPr="00C12A23">
          <w:rPr>
            <w:rFonts w:ascii="Times New Roman" w:eastAsia="Times New Roman" w:hAnsi="Times New Roman" w:cs="Times New Roman"/>
            <w:color w:val="993110"/>
            <w:sz w:val="24"/>
            <w:szCs w:val="24"/>
            <w:u w:val="single"/>
          </w:rPr>
          <w:t>family and friends</w:t>
        </w:r>
        <w:r w:rsidRPr="00C12A23">
          <w:rPr>
            <w:rFonts w:ascii="Times New Roman" w:eastAsia="Times New Roman" w:hAnsi="Times New Roman" w:cs="Times New Roman"/>
            <w:color w:val="993110"/>
            <w:sz w:val="24"/>
            <w:szCs w:val="24"/>
          </w:rPr>
          <w:t>(link is external)</w:t>
        </w:r>
      </w:hyperlink>
    </w:p>
    <w:p w:rsidR="00C12A23" w:rsidRPr="00C12A23" w:rsidRDefault="00C12A23" w:rsidP="00C12A23">
      <w:pPr>
        <w:numPr>
          <w:ilvl w:val="0"/>
          <w:numId w:val="4"/>
        </w:numPr>
        <w:spacing w:before="100" w:beforeAutospacing="1" w:after="120" w:line="336" w:lineRule="atLeast"/>
        <w:rPr>
          <w:rFonts w:ascii="Times New Roman" w:eastAsia="Times New Roman" w:hAnsi="Times New Roman" w:cs="Times New Roman"/>
          <w:sz w:val="24"/>
          <w:szCs w:val="24"/>
        </w:rPr>
      </w:pPr>
      <w:r w:rsidRPr="00C12A23">
        <w:rPr>
          <w:rFonts w:ascii="Times New Roman" w:eastAsia="Times New Roman" w:hAnsi="Times New Roman" w:cs="Times New Roman"/>
          <w:sz w:val="24"/>
          <w:szCs w:val="24"/>
        </w:rPr>
        <w:t>Information available from </w:t>
      </w:r>
      <w:hyperlink r:id="rId26" w:tgtFrame="_blank" w:history="1">
        <w:r w:rsidRPr="00C12A23">
          <w:rPr>
            <w:rFonts w:ascii="Times New Roman" w:eastAsia="Times New Roman" w:hAnsi="Times New Roman" w:cs="Times New Roman"/>
            <w:color w:val="993110"/>
            <w:sz w:val="24"/>
            <w:szCs w:val="24"/>
            <w:u w:val="single"/>
          </w:rPr>
          <w:t>hospital directories</w:t>
        </w:r>
        <w:r w:rsidRPr="00C12A23">
          <w:rPr>
            <w:rFonts w:ascii="Times New Roman" w:eastAsia="Times New Roman" w:hAnsi="Times New Roman" w:cs="Times New Roman"/>
            <w:color w:val="993110"/>
            <w:sz w:val="24"/>
            <w:szCs w:val="24"/>
          </w:rPr>
          <w:t>(link is external)</w:t>
        </w:r>
      </w:hyperlink>
    </w:p>
    <w:p w:rsidR="00C12A23" w:rsidRPr="00C12A23" w:rsidRDefault="00C12A23" w:rsidP="00C12A23">
      <w:pPr>
        <w:numPr>
          <w:ilvl w:val="0"/>
          <w:numId w:val="4"/>
        </w:numPr>
        <w:spacing w:before="100" w:beforeAutospacing="1" w:after="120" w:line="336" w:lineRule="atLeast"/>
        <w:rPr>
          <w:rFonts w:ascii="Times New Roman" w:eastAsia="Times New Roman" w:hAnsi="Times New Roman" w:cs="Times New Roman"/>
          <w:sz w:val="24"/>
          <w:szCs w:val="24"/>
        </w:rPr>
      </w:pPr>
      <w:r w:rsidRPr="00C12A23">
        <w:rPr>
          <w:rFonts w:ascii="Times New Roman" w:eastAsia="Times New Roman" w:hAnsi="Times New Roman" w:cs="Times New Roman"/>
          <w:sz w:val="24"/>
          <w:szCs w:val="24"/>
        </w:rPr>
        <w:t>Rights of </w:t>
      </w:r>
      <w:hyperlink r:id="rId27" w:tgtFrame="_blank" w:history="1">
        <w:r w:rsidRPr="00C12A23">
          <w:rPr>
            <w:rFonts w:ascii="Times New Roman" w:eastAsia="Times New Roman" w:hAnsi="Times New Roman" w:cs="Times New Roman"/>
            <w:color w:val="993110"/>
            <w:sz w:val="24"/>
            <w:szCs w:val="24"/>
            <w:u w:val="single"/>
          </w:rPr>
          <w:t>personal representatives</w:t>
        </w:r>
        <w:r w:rsidRPr="00C12A23">
          <w:rPr>
            <w:rFonts w:ascii="Times New Roman" w:eastAsia="Times New Roman" w:hAnsi="Times New Roman" w:cs="Times New Roman"/>
            <w:color w:val="993110"/>
            <w:sz w:val="24"/>
            <w:szCs w:val="24"/>
          </w:rPr>
          <w:t>(link is external)</w:t>
        </w:r>
      </w:hyperlink>
      <w:r w:rsidRPr="00C12A23">
        <w:rPr>
          <w:rFonts w:ascii="Times New Roman" w:eastAsia="Times New Roman" w:hAnsi="Times New Roman" w:cs="Times New Roman"/>
          <w:sz w:val="24"/>
          <w:szCs w:val="24"/>
        </w:rPr>
        <w:t> of patients</w:t>
      </w:r>
    </w:p>
    <w:p w:rsidR="00C12A23" w:rsidRPr="00C12A23" w:rsidRDefault="00C12A23" w:rsidP="00C12A23">
      <w:pPr>
        <w:numPr>
          <w:ilvl w:val="0"/>
          <w:numId w:val="4"/>
        </w:numPr>
        <w:spacing w:before="100" w:beforeAutospacing="1" w:after="120" w:line="336" w:lineRule="atLeast"/>
        <w:rPr>
          <w:rFonts w:ascii="Times New Roman" w:eastAsia="Times New Roman" w:hAnsi="Times New Roman" w:cs="Times New Roman"/>
          <w:sz w:val="24"/>
          <w:szCs w:val="24"/>
        </w:rPr>
      </w:pPr>
      <w:r w:rsidRPr="00C12A23">
        <w:rPr>
          <w:rFonts w:ascii="Times New Roman" w:eastAsia="Times New Roman" w:hAnsi="Times New Roman" w:cs="Times New Roman"/>
          <w:sz w:val="24"/>
          <w:szCs w:val="24"/>
        </w:rPr>
        <w:t>Rights to </w:t>
      </w:r>
      <w:hyperlink r:id="rId28" w:tgtFrame="_blank" w:history="1">
        <w:r w:rsidRPr="00C12A23">
          <w:rPr>
            <w:rFonts w:ascii="Times New Roman" w:eastAsia="Times New Roman" w:hAnsi="Times New Roman" w:cs="Times New Roman"/>
            <w:color w:val="993110"/>
            <w:sz w:val="24"/>
            <w:szCs w:val="24"/>
            <w:u w:val="single"/>
          </w:rPr>
          <w:t>access my medical records</w:t>
        </w:r>
        <w:r w:rsidRPr="00C12A23">
          <w:rPr>
            <w:rFonts w:ascii="Times New Roman" w:eastAsia="Times New Roman" w:hAnsi="Times New Roman" w:cs="Times New Roman"/>
            <w:color w:val="993110"/>
            <w:sz w:val="24"/>
            <w:szCs w:val="24"/>
          </w:rPr>
          <w:t>(link is external)</w:t>
        </w:r>
      </w:hyperlink>
    </w:p>
    <w:p w:rsidR="00C12A23" w:rsidRPr="00C12A23" w:rsidRDefault="00C12A23" w:rsidP="00C12A23">
      <w:pPr>
        <w:numPr>
          <w:ilvl w:val="0"/>
          <w:numId w:val="4"/>
        </w:numPr>
        <w:spacing w:before="100" w:beforeAutospacing="1" w:after="120" w:line="336" w:lineRule="atLeast"/>
        <w:rPr>
          <w:rFonts w:ascii="Times New Roman" w:eastAsia="Times New Roman" w:hAnsi="Times New Roman" w:cs="Times New Roman"/>
          <w:sz w:val="24"/>
          <w:szCs w:val="24"/>
        </w:rPr>
      </w:pPr>
      <w:r w:rsidRPr="00C12A23">
        <w:rPr>
          <w:rFonts w:ascii="Times New Roman" w:eastAsia="Times New Roman" w:hAnsi="Times New Roman" w:cs="Times New Roman"/>
          <w:sz w:val="24"/>
          <w:szCs w:val="24"/>
        </w:rPr>
        <w:t>Release of information in a </w:t>
      </w:r>
      <w:hyperlink r:id="rId29" w:tgtFrame="_blank" w:history="1">
        <w:r w:rsidRPr="00C12A23">
          <w:rPr>
            <w:rFonts w:ascii="Times New Roman" w:eastAsia="Times New Roman" w:hAnsi="Times New Roman" w:cs="Times New Roman"/>
            <w:color w:val="993110"/>
            <w:sz w:val="24"/>
            <w:szCs w:val="24"/>
            <w:u w:val="single"/>
          </w:rPr>
          <w:t>severe disaster</w:t>
        </w:r>
        <w:r w:rsidRPr="00C12A23">
          <w:rPr>
            <w:rFonts w:ascii="Times New Roman" w:eastAsia="Times New Roman" w:hAnsi="Times New Roman" w:cs="Times New Roman"/>
            <w:color w:val="993110"/>
            <w:sz w:val="24"/>
            <w:szCs w:val="24"/>
          </w:rPr>
          <w:t>(link is external)</w:t>
        </w:r>
      </w:hyperlink>
    </w:p>
    <w:p w:rsidR="00C12A23" w:rsidRPr="00C12A23" w:rsidRDefault="00C12A23" w:rsidP="00C12A23">
      <w:pPr>
        <w:numPr>
          <w:ilvl w:val="0"/>
          <w:numId w:val="4"/>
        </w:numPr>
        <w:spacing w:before="100" w:beforeAutospacing="1" w:after="120" w:line="336" w:lineRule="atLeast"/>
        <w:rPr>
          <w:rFonts w:ascii="Times New Roman" w:eastAsia="Times New Roman" w:hAnsi="Times New Roman" w:cs="Times New Roman"/>
          <w:sz w:val="24"/>
          <w:szCs w:val="24"/>
        </w:rPr>
      </w:pPr>
      <w:r w:rsidRPr="00C12A23">
        <w:rPr>
          <w:rFonts w:ascii="Times New Roman" w:eastAsia="Times New Roman" w:hAnsi="Times New Roman" w:cs="Times New Roman"/>
          <w:sz w:val="24"/>
          <w:szCs w:val="24"/>
        </w:rPr>
        <w:t>Release of information in a </w:t>
      </w:r>
      <w:hyperlink r:id="rId30" w:tgtFrame="_blank" w:history="1">
        <w:r w:rsidRPr="00C12A23">
          <w:rPr>
            <w:rFonts w:ascii="Times New Roman" w:eastAsia="Times New Roman" w:hAnsi="Times New Roman" w:cs="Times New Roman"/>
            <w:color w:val="993110"/>
            <w:sz w:val="24"/>
            <w:szCs w:val="24"/>
            <w:u w:val="single"/>
          </w:rPr>
          <w:t>national or public health emergency</w:t>
        </w:r>
        <w:r w:rsidRPr="00C12A23">
          <w:rPr>
            <w:rFonts w:ascii="Times New Roman" w:eastAsia="Times New Roman" w:hAnsi="Times New Roman" w:cs="Times New Roman"/>
            <w:color w:val="993110"/>
            <w:sz w:val="24"/>
            <w:szCs w:val="24"/>
          </w:rPr>
          <w:t>(link is external)</w:t>
        </w:r>
      </w:hyperlink>
    </w:p>
    <w:p w:rsidR="00C12A23" w:rsidRPr="00C12A23" w:rsidRDefault="00C12A23" w:rsidP="00C12A23">
      <w:pPr>
        <w:spacing w:after="288" w:line="240" w:lineRule="auto"/>
        <w:rPr>
          <w:rFonts w:ascii="Times New Roman" w:eastAsia="Times New Roman" w:hAnsi="Times New Roman" w:cs="Times New Roman"/>
          <w:sz w:val="24"/>
          <w:szCs w:val="24"/>
        </w:rPr>
      </w:pPr>
      <w:hyperlink r:id="rId31" w:tgtFrame="_blank" w:history="1">
        <w:r w:rsidRPr="00C12A23">
          <w:rPr>
            <w:rFonts w:ascii="Times New Roman" w:eastAsia="Times New Roman" w:hAnsi="Times New Roman" w:cs="Times New Roman"/>
            <w:color w:val="993110"/>
            <w:sz w:val="24"/>
            <w:szCs w:val="24"/>
            <w:u w:val="single"/>
          </w:rPr>
          <w:t>Medical Privacy</w:t>
        </w:r>
        <w:r w:rsidRPr="00C12A23">
          <w:rPr>
            <w:rFonts w:ascii="Times New Roman" w:eastAsia="Times New Roman" w:hAnsi="Times New Roman" w:cs="Times New Roman"/>
            <w:color w:val="993110"/>
            <w:sz w:val="24"/>
            <w:szCs w:val="24"/>
          </w:rPr>
          <w:t>(link is external)</w:t>
        </w:r>
      </w:hyperlink>
      <w:r w:rsidRPr="00C12A23">
        <w:rPr>
          <w:rFonts w:ascii="Times New Roman" w:eastAsia="Times New Roman" w:hAnsi="Times New Roman" w:cs="Times New Roman"/>
          <w:sz w:val="24"/>
          <w:szCs w:val="24"/>
        </w:rPr>
        <w:t> from the </w:t>
      </w:r>
      <w:hyperlink r:id="rId32" w:tgtFrame="_blank" w:history="1">
        <w:r w:rsidRPr="00C12A23">
          <w:rPr>
            <w:rFonts w:ascii="Times New Roman" w:eastAsia="Times New Roman" w:hAnsi="Times New Roman" w:cs="Times New Roman"/>
            <w:color w:val="993110"/>
            <w:sz w:val="24"/>
            <w:szCs w:val="24"/>
            <w:u w:val="single"/>
          </w:rPr>
          <w:t>Privacy Rights Clearinghouse</w:t>
        </w:r>
        <w:r w:rsidRPr="00C12A23">
          <w:rPr>
            <w:rFonts w:ascii="Times New Roman" w:eastAsia="Times New Roman" w:hAnsi="Times New Roman" w:cs="Times New Roman"/>
            <w:color w:val="993110"/>
            <w:sz w:val="24"/>
            <w:szCs w:val="24"/>
          </w:rPr>
          <w:t>(link is external)</w:t>
        </w:r>
      </w:hyperlink>
      <w:r w:rsidRPr="00C12A23">
        <w:rPr>
          <w:rFonts w:ascii="Times New Roman" w:eastAsia="Times New Roman" w:hAnsi="Times New Roman" w:cs="Times New Roman"/>
          <w:sz w:val="24"/>
          <w:szCs w:val="24"/>
        </w:rPr>
        <w:t> provides information about your rights and protections on medical information in various settings and circumstances.</w:t>
      </w:r>
    </w:p>
    <w:p w:rsidR="00C12A23" w:rsidRPr="00C12A23" w:rsidRDefault="00C12A23" w:rsidP="00C12A23">
      <w:pPr>
        <w:spacing w:before="100" w:beforeAutospacing="1" w:after="100" w:afterAutospacing="1" w:line="240" w:lineRule="atLeast"/>
        <w:outlineLvl w:val="1"/>
        <w:rPr>
          <w:rFonts w:ascii="Arial" w:eastAsia="Times New Roman" w:hAnsi="Arial" w:cs="Arial"/>
          <w:color w:val="2A6B7E"/>
          <w:sz w:val="36"/>
          <w:szCs w:val="36"/>
        </w:rPr>
      </w:pPr>
      <w:r w:rsidRPr="00C12A23">
        <w:rPr>
          <w:rFonts w:ascii="Arial" w:eastAsia="Times New Roman" w:hAnsi="Arial" w:cs="Arial"/>
          <w:color w:val="2A6B7E"/>
          <w:sz w:val="36"/>
          <w:szCs w:val="36"/>
        </w:rPr>
        <w:t>Legal Help</w:t>
      </w:r>
    </w:p>
    <w:p w:rsidR="00C12A23" w:rsidRPr="00C12A23" w:rsidRDefault="00C12A23" w:rsidP="00C12A23">
      <w:pPr>
        <w:spacing w:after="288" w:line="240" w:lineRule="auto"/>
        <w:rPr>
          <w:rFonts w:ascii="Times New Roman" w:eastAsia="Times New Roman" w:hAnsi="Times New Roman" w:cs="Times New Roman"/>
          <w:sz w:val="24"/>
          <w:szCs w:val="24"/>
        </w:rPr>
      </w:pPr>
      <w:hyperlink r:id="rId33" w:tgtFrame="_blank" w:history="1">
        <w:r w:rsidRPr="00C12A23">
          <w:rPr>
            <w:rFonts w:ascii="Times New Roman" w:eastAsia="Times New Roman" w:hAnsi="Times New Roman" w:cs="Times New Roman"/>
            <w:color w:val="993110"/>
            <w:sz w:val="24"/>
            <w:szCs w:val="24"/>
            <w:u w:val="single"/>
          </w:rPr>
          <w:t>Health Care: Answering Your Legal Questions</w:t>
        </w:r>
        <w:r w:rsidRPr="00C12A23">
          <w:rPr>
            <w:rFonts w:ascii="Times New Roman" w:eastAsia="Times New Roman" w:hAnsi="Times New Roman" w:cs="Times New Roman"/>
            <w:color w:val="993110"/>
            <w:sz w:val="24"/>
            <w:szCs w:val="24"/>
          </w:rPr>
          <w:t>(link is external)</w:t>
        </w:r>
      </w:hyperlink>
      <w:r w:rsidRPr="00C12A23">
        <w:rPr>
          <w:rFonts w:ascii="Times New Roman" w:eastAsia="Times New Roman" w:hAnsi="Times New Roman" w:cs="Times New Roman"/>
          <w:sz w:val="24"/>
          <w:szCs w:val="24"/>
        </w:rPr>
        <w:t>, published by the State Bar of Wisconsin.</w:t>
      </w:r>
    </w:p>
    <w:p w:rsidR="00C12A23" w:rsidRPr="00C12A23" w:rsidRDefault="00C12A23" w:rsidP="00C12A23">
      <w:pPr>
        <w:spacing w:after="288" w:line="240" w:lineRule="auto"/>
        <w:rPr>
          <w:rFonts w:ascii="Times New Roman" w:eastAsia="Times New Roman" w:hAnsi="Times New Roman" w:cs="Times New Roman"/>
          <w:sz w:val="24"/>
          <w:szCs w:val="24"/>
        </w:rPr>
      </w:pPr>
      <w:r w:rsidRPr="00C12A23">
        <w:rPr>
          <w:rFonts w:ascii="Times New Roman" w:eastAsia="Times New Roman" w:hAnsi="Times New Roman" w:cs="Times New Roman"/>
          <w:sz w:val="24"/>
          <w:szCs w:val="24"/>
        </w:rPr>
        <w:t>If you need legal help, the </w:t>
      </w:r>
      <w:hyperlink r:id="rId34" w:tgtFrame="_blank" w:history="1">
        <w:r w:rsidRPr="00C12A23">
          <w:rPr>
            <w:rFonts w:ascii="Times New Roman" w:eastAsia="Times New Roman" w:hAnsi="Times New Roman" w:cs="Times New Roman"/>
            <w:color w:val="993110"/>
            <w:sz w:val="24"/>
            <w:szCs w:val="24"/>
            <w:u w:val="single"/>
          </w:rPr>
          <w:t>State Bar of Wisconsin</w:t>
        </w:r>
        <w:r w:rsidRPr="00C12A23">
          <w:rPr>
            <w:rFonts w:ascii="Times New Roman" w:eastAsia="Times New Roman" w:hAnsi="Times New Roman" w:cs="Times New Roman"/>
            <w:color w:val="993110"/>
            <w:sz w:val="24"/>
            <w:szCs w:val="24"/>
          </w:rPr>
          <w:t>(link is external)</w:t>
        </w:r>
      </w:hyperlink>
      <w:r w:rsidRPr="00C12A23">
        <w:rPr>
          <w:rFonts w:ascii="Times New Roman" w:eastAsia="Times New Roman" w:hAnsi="Times New Roman" w:cs="Times New Roman"/>
          <w:sz w:val="24"/>
          <w:szCs w:val="24"/>
        </w:rPr>
        <w:t> website provides </w:t>
      </w:r>
      <w:hyperlink r:id="rId35" w:tgtFrame="_blank" w:history="1">
        <w:r w:rsidRPr="00C12A23">
          <w:rPr>
            <w:rFonts w:ascii="Times New Roman" w:eastAsia="Times New Roman" w:hAnsi="Times New Roman" w:cs="Times New Roman"/>
            <w:color w:val="993110"/>
            <w:sz w:val="24"/>
            <w:szCs w:val="24"/>
            <w:u w:val="single"/>
          </w:rPr>
          <w:t>general information on finding a lawyer</w:t>
        </w:r>
        <w:r w:rsidRPr="00C12A23">
          <w:rPr>
            <w:rFonts w:ascii="Times New Roman" w:eastAsia="Times New Roman" w:hAnsi="Times New Roman" w:cs="Times New Roman"/>
            <w:color w:val="993110"/>
            <w:sz w:val="24"/>
            <w:szCs w:val="24"/>
          </w:rPr>
          <w:t>(link is external)</w:t>
        </w:r>
      </w:hyperlink>
      <w:r w:rsidRPr="00C12A23">
        <w:rPr>
          <w:rFonts w:ascii="Times New Roman" w:eastAsia="Times New Roman" w:hAnsi="Times New Roman" w:cs="Times New Roman"/>
          <w:sz w:val="24"/>
          <w:szCs w:val="24"/>
        </w:rPr>
        <w:t> and information on </w:t>
      </w:r>
      <w:hyperlink r:id="rId36" w:tgtFrame="_blank" w:history="1">
        <w:r w:rsidRPr="00C12A23">
          <w:rPr>
            <w:rFonts w:ascii="Times New Roman" w:eastAsia="Times New Roman" w:hAnsi="Times New Roman" w:cs="Times New Roman"/>
            <w:color w:val="993110"/>
            <w:sz w:val="24"/>
            <w:szCs w:val="24"/>
            <w:u w:val="single"/>
          </w:rPr>
          <w:t>finding a lawyer if you have a low income</w:t>
        </w:r>
        <w:r w:rsidRPr="00C12A23">
          <w:rPr>
            <w:rFonts w:ascii="Times New Roman" w:eastAsia="Times New Roman" w:hAnsi="Times New Roman" w:cs="Times New Roman"/>
            <w:color w:val="993110"/>
            <w:sz w:val="24"/>
            <w:szCs w:val="24"/>
          </w:rPr>
          <w:t>(link is external)</w:t>
        </w:r>
      </w:hyperlink>
      <w:r w:rsidRPr="00C12A23">
        <w:rPr>
          <w:rFonts w:ascii="Times New Roman" w:eastAsia="Times New Roman" w:hAnsi="Times New Roman" w:cs="Times New Roman"/>
          <w:sz w:val="24"/>
          <w:szCs w:val="24"/>
        </w:rPr>
        <w:t>.</w:t>
      </w:r>
    </w:p>
    <w:p w:rsidR="00C12A23" w:rsidRPr="00C12A23" w:rsidRDefault="00C12A23" w:rsidP="00C12A23">
      <w:pPr>
        <w:spacing w:after="288" w:line="240" w:lineRule="auto"/>
        <w:rPr>
          <w:rFonts w:ascii="Times New Roman" w:eastAsia="Times New Roman" w:hAnsi="Times New Roman" w:cs="Times New Roman"/>
          <w:sz w:val="24"/>
          <w:szCs w:val="24"/>
        </w:rPr>
      </w:pPr>
      <w:r w:rsidRPr="00C12A23">
        <w:rPr>
          <w:rFonts w:ascii="Times New Roman" w:eastAsia="Times New Roman" w:hAnsi="Times New Roman" w:cs="Times New Roman"/>
          <w:sz w:val="24"/>
          <w:szCs w:val="24"/>
        </w:rPr>
        <w:t>The </w:t>
      </w:r>
      <w:hyperlink r:id="rId37" w:tgtFrame="_blank" w:history="1">
        <w:r w:rsidRPr="00C12A23">
          <w:rPr>
            <w:rFonts w:ascii="Times New Roman" w:eastAsia="Times New Roman" w:hAnsi="Times New Roman" w:cs="Times New Roman"/>
            <w:color w:val="993110"/>
            <w:sz w:val="24"/>
            <w:szCs w:val="24"/>
            <w:u w:val="single"/>
          </w:rPr>
          <w:t>Legal Services Corporation</w:t>
        </w:r>
        <w:r w:rsidRPr="00C12A23">
          <w:rPr>
            <w:rFonts w:ascii="Times New Roman" w:eastAsia="Times New Roman" w:hAnsi="Times New Roman" w:cs="Times New Roman"/>
            <w:color w:val="993110"/>
            <w:sz w:val="24"/>
            <w:szCs w:val="24"/>
          </w:rPr>
          <w:t>(link is external)</w:t>
        </w:r>
      </w:hyperlink>
      <w:r w:rsidRPr="00C12A23">
        <w:rPr>
          <w:rFonts w:ascii="Times New Roman" w:eastAsia="Times New Roman" w:hAnsi="Times New Roman" w:cs="Times New Roman"/>
          <w:sz w:val="24"/>
          <w:szCs w:val="24"/>
        </w:rPr>
        <w:t>, a private, non-profit corporation established by Congress, provides a list of </w:t>
      </w:r>
      <w:hyperlink r:id="rId38" w:tgtFrame="_blank" w:history="1">
        <w:r w:rsidRPr="00C12A23">
          <w:rPr>
            <w:rFonts w:ascii="Times New Roman" w:eastAsia="Times New Roman" w:hAnsi="Times New Roman" w:cs="Times New Roman"/>
            <w:color w:val="993110"/>
            <w:sz w:val="24"/>
            <w:szCs w:val="24"/>
            <w:u w:val="single"/>
          </w:rPr>
          <w:t>local legal aid programs</w:t>
        </w:r>
        <w:r w:rsidRPr="00C12A23">
          <w:rPr>
            <w:rFonts w:ascii="Times New Roman" w:eastAsia="Times New Roman" w:hAnsi="Times New Roman" w:cs="Times New Roman"/>
            <w:color w:val="993110"/>
            <w:sz w:val="24"/>
            <w:szCs w:val="24"/>
          </w:rPr>
          <w:t>(link is external)</w:t>
        </w:r>
      </w:hyperlink>
      <w:r w:rsidRPr="00C12A23">
        <w:rPr>
          <w:rFonts w:ascii="Times New Roman" w:eastAsia="Times New Roman" w:hAnsi="Times New Roman" w:cs="Times New Roman"/>
          <w:sz w:val="24"/>
          <w:szCs w:val="24"/>
        </w:rPr>
        <w:t> from its website.</w:t>
      </w:r>
    </w:p>
    <w:p w:rsidR="00D62CFB" w:rsidRDefault="00D62CFB"/>
    <w:sectPr w:rsidR="00D62CFB">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A23" w:rsidRDefault="00C12A23" w:rsidP="00C12A23">
      <w:pPr>
        <w:spacing w:after="0" w:line="240" w:lineRule="auto"/>
      </w:pPr>
      <w:r>
        <w:separator/>
      </w:r>
    </w:p>
  </w:endnote>
  <w:endnote w:type="continuationSeparator" w:id="0">
    <w:p w:rsidR="00C12A23" w:rsidRDefault="00C12A23" w:rsidP="00C12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A23" w:rsidRDefault="00C12A23">
    <w:pPr>
      <w:pStyle w:val="Footer"/>
    </w:pPr>
    <w:r>
      <w:t xml:space="preserve">Source: </w:t>
    </w:r>
    <w:hyperlink r:id="rId1" w:history="1">
      <w:r w:rsidRPr="00C12A23">
        <w:rPr>
          <w:rStyle w:val="Hyperlink"/>
        </w:rPr>
        <w:t>Wisconsin Department of Health Services</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A23" w:rsidRDefault="00C12A23" w:rsidP="00C12A23">
      <w:pPr>
        <w:spacing w:after="0" w:line="240" w:lineRule="auto"/>
      </w:pPr>
      <w:r>
        <w:separator/>
      </w:r>
    </w:p>
  </w:footnote>
  <w:footnote w:type="continuationSeparator" w:id="0">
    <w:p w:rsidR="00C12A23" w:rsidRDefault="00C12A23" w:rsidP="00C12A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1232"/>
    <w:multiLevelType w:val="multilevel"/>
    <w:tmpl w:val="7ECC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D36217"/>
    <w:multiLevelType w:val="multilevel"/>
    <w:tmpl w:val="AE742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DD2AB2"/>
    <w:multiLevelType w:val="multilevel"/>
    <w:tmpl w:val="734CB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733B7D"/>
    <w:multiLevelType w:val="multilevel"/>
    <w:tmpl w:val="CFC0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A23"/>
    <w:rsid w:val="00C12A23"/>
    <w:rsid w:val="00D62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FB5F2"/>
  <w15:chartTrackingRefBased/>
  <w15:docId w15:val="{6C556E15-1573-4DB4-8AFC-891DD5D6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A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A23"/>
  </w:style>
  <w:style w:type="paragraph" w:styleId="Footer">
    <w:name w:val="footer"/>
    <w:basedOn w:val="Normal"/>
    <w:link w:val="FooterChar"/>
    <w:uiPriority w:val="99"/>
    <w:unhideWhenUsed/>
    <w:rsid w:val="00C12A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A23"/>
  </w:style>
  <w:style w:type="character" w:styleId="Hyperlink">
    <w:name w:val="Hyperlink"/>
    <w:basedOn w:val="DefaultParagraphFont"/>
    <w:uiPriority w:val="99"/>
    <w:unhideWhenUsed/>
    <w:rsid w:val="00C12A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801692">
      <w:bodyDiv w:val="1"/>
      <w:marLeft w:val="0"/>
      <w:marRight w:val="0"/>
      <w:marTop w:val="0"/>
      <w:marBottom w:val="0"/>
      <w:divBdr>
        <w:top w:val="none" w:sz="0" w:space="0" w:color="auto"/>
        <w:left w:val="none" w:sz="0" w:space="0" w:color="auto"/>
        <w:bottom w:val="none" w:sz="0" w:space="0" w:color="auto"/>
        <w:right w:val="none" w:sz="0" w:space="0" w:color="auto"/>
      </w:divBdr>
      <w:divsChild>
        <w:div w:id="1132790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forms/advdirectives/index.htm" TargetMode="External"/><Relationship Id="rId13" Type="http://schemas.openxmlformats.org/officeDocument/2006/relationships/hyperlink" Target="https://www.dhs.wisconsin.gov/publications/p6/p62025.pdf" TargetMode="External"/><Relationship Id="rId18" Type="http://schemas.openxmlformats.org/officeDocument/2006/relationships/hyperlink" Target="http://docs.legis.wisconsin.gov/statutes/statutes/154/III/17/2" TargetMode="External"/><Relationship Id="rId26" Type="http://schemas.openxmlformats.org/officeDocument/2006/relationships/hyperlink" Target="http://www.hhs.gov/ocr/privacy/hipaa/faq/facility_directories/484.html"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dhs.wisconsin.gov/donatelife/index.htm" TargetMode="External"/><Relationship Id="rId34" Type="http://schemas.openxmlformats.org/officeDocument/2006/relationships/hyperlink" Target="http://www.wisbar.org/forPublic/Pages/for-public.aspx" TargetMode="External"/><Relationship Id="rId7" Type="http://schemas.openxmlformats.org/officeDocument/2006/relationships/image" Target="media/image1.png"/><Relationship Id="rId12" Type="http://schemas.openxmlformats.org/officeDocument/2006/relationships/hyperlink" Target="https://www.dhs.wisconsin.gov/forms/AdvDirectives/index.htm" TargetMode="External"/><Relationship Id="rId17" Type="http://schemas.openxmlformats.org/officeDocument/2006/relationships/hyperlink" Target="http://docs.legis.wisconsin.gov/statutes/statutes/154/III/17/4" TargetMode="External"/><Relationship Id="rId25" Type="http://schemas.openxmlformats.org/officeDocument/2006/relationships/hyperlink" Target="http://www.hhs.gov/ocr/privacy/hipaa/understanding/consumers/familyfriends.html" TargetMode="External"/><Relationship Id="rId33" Type="http://schemas.openxmlformats.org/officeDocument/2006/relationships/hyperlink" Target="https://www.wisbar.org/forPublic/INeedInformation/Pages/Health-Care.aspx" TargetMode="External"/><Relationship Id="rId38" Type="http://schemas.openxmlformats.org/officeDocument/2006/relationships/hyperlink" Target="https://www.lsc.gov/what-legal-aid/find-legal-aid" TargetMode="External"/><Relationship Id="rId2" Type="http://schemas.openxmlformats.org/officeDocument/2006/relationships/styles" Target="styles.xml"/><Relationship Id="rId16" Type="http://schemas.openxmlformats.org/officeDocument/2006/relationships/hyperlink" Target="http://docs.legis.wisconsin.gov/statutes/statutes/154/III/17/4" TargetMode="External"/><Relationship Id="rId20" Type="http://schemas.openxmlformats.org/officeDocument/2006/relationships/hyperlink" Target="https://health.wisconsin.gov/donorRegistry/public/donate.html" TargetMode="External"/><Relationship Id="rId29" Type="http://schemas.openxmlformats.org/officeDocument/2006/relationships/hyperlink" Target="http://www.hhs.gov/ocr/privacy/hipaa/faq/disclosures_in_emergency_situations/960.html"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hs.wisconsin.gov/forms/advdirectives/index.htm" TargetMode="External"/><Relationship Id="rId24" Type="http://schemas.openxmlformats.org/officeDocument/2006/relationships/hyperlink" Target="http://www.hhs.gov/ocr/privacy/hipaa/faq/index.html" TargetMode="External"/><Relationship Id="rId32" Type="http://schemas.openxmlformats.org/officeDocument/2006/relationships/hyperlink" Target="http://www.privacyrights.org/" TargetMode="External"/><Relationship Id="rId37" Type="http://schemas.openxmlformats.org/officeDocument/2006/relationships/hyperlink" Target="http://www.lsc.gov/"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docs.legis.wisconsin.gov/statutes/statutes/154/III" TargetMode="External"/><Relationship Id="rId23" Type="http://schemas.openxmlformats.org/officeDocument/2006/relationships/hyperlink" Target="https://www.dhs.wisconsin.gov/HIPAA/consumerguide/consguide.htm" TargetMode="External"/><Relationship Id="rId28" Type="http://schemas.openxmlformats.org/officeDocument/2006/relationships/hyperlink" Target="http://www.hhs.gov/ocr/privacy/hipaa/understanding/consumers/medicalrecords.html" TargetMode="External"/><Relationship Id="rId36" Type="http://schemas.openxmlformats.org/officeDocument/2006/relationships/hyperlink" Target="http://www.wisbar.org/forpublic/ineedalawyer/pages/reduced-fee-services.aspx" TargetMode="External"/><Relationship Id="rId10" Type="http://schemas.openxmlformats.org/officeDocument/2006/relationships/hyperlink" Target="https://www.dhs.wisconsin.gov/forms/advdirectives/index.htm" TargetMode="External"/><Relationship Id="rId19" Type="http://schemas.openxmlformats.org/officeDocument/2006/relationships/hyperlink" Target="https://www.dhs.wisconsin.gov/ems/dnr.htm" TargetMode="External"/><Relationship Id="rId31" Type="http://schemas.openxmlformats.org/officeDocument/2006/relationships/hyperlink" Target="https://www.privacyrights.org/consumer-guides/hipaa-privacy-rule-patients-rights" TargetMode="External"/><Relationship Id="rId4" Type="http://schemas.openxmlformats.org/officeDocument/2006/relationships/webSettings" Target="webSettings.xml"/><Relationship Id="rId9" Type="http://schemas.openxmlformats.org/officeDocument/2006/relationships/hyperlink" Target="https://www.dhs.wisconsin.gov/forms/advdirectives/index.htm" TargetMode="External"/><Relationship Id="rId14" Type="http://schemas.openxmlformats.org/officeDocument/2006/relationships/hyperlink" Target="http://www.americanbar.org/groups/law_aging/resources/health_care_decision_making/consumer_s_toolkit_for_health_care_advance_planning.html" TargetMode="External"/><Relationship Id="rId22" Type="http://schemas.openxmlformats.org/officeDocument/2006/relationships/hyperlink" Target="http://www.hhs.gov/ocr/privacy/hipaa/understanding/consumers/index.html" TargetMode="External"/><Relationship Id="rId27" Type="http://schemas.openxmlformats.org/officeDocument/2006/relationships/hyperlink" Target="http://www.hhs.gov/ocr/privacy/hipaa/understanding/consumers/personalreps.html" TargetMode="External"/><Relationship Id="rId30" Type="http://schemas.openxmlformats.org/officeDocument/2006/relationships/hyperlink" Target="http://www.hhs.gov/ocr/privacy/hipaa/faq/disclosures_in_emergency_situations/1068.html" TargetMode="External"/><Relationship Id="rId35" Type="http://schemas.openxmlformats.org/officeDocument/2006/relationships/hyperlink" Target="http://www.wisbar.org/forPublic/INeedaLawyer/Pages/i-need-a-lawyer.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dhs.wisconsin.gov/guide/end-life-planni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1205</Words>
  <Characters>6874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 Lynn K.</dc:creator>
  <cp:keywords/>
  <dc:description/>
  <cp:lastModifiedBy>Gall, Lynn K.</cp:lastModifiedBy>
  <cp:revision>2</cp:revision>
  <dcterms:created xsi:type="dcterms:W3CDTF">2021-06-17T21:09:00Z</dcterms:created>
  <dcterms:modified xsi:type="dcterms:W3CDTF">2021-06-17T21:09:00Z</dcterms:modified>
</cp:coreProperties>
</file>