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30CC7" w14:textId="0D78EC0D" w:rsidR="007A571B" w:rsidRPr="007A571B" w:rsidRDefault="00C33E3E" w:rsidP="007A571B">
      <w:pPr>
        <w:spacing w:before="240"/>
        <w:jc w:val="center"/>
        <w:rPr>
          <w:sz w:val="2"/>
        </w:rPr>
      </w:pPr>
      <w:r>
        <w:rPr>
          <w:noProof/>
        </w:rPr>
        <w:drawing>
          <wp:anchor distT="0" distB="0" distL="114300" distR="114300" simplePos="0" relativeHeight="251682816" behindDoc="1" locked="0" layoutInCell="1" allowOverlap="1" wp14:anchorId="6E618081" wp14:editId="20B2C5C5">
            <wp:simplePos x="0" y="0"/>
            <wp:positionH relativeFrom="column">
              <wp:posOffset>-207204</wp:posOffset>
            </wp:positionH>
            <wp:positionV relativeFrom="page">
              <wp:posOffset>580446</wp:posOffset>
            </wp:positionV>
            <wp:extent cx="2639695" cy="938530"/>
            <wp:effectExtent l="0" t="0" r="8255" b="0"/>
            <wp:wrapTight wrapText="bothSides">
              <wp:wrapPolygon edited="0">
                <wp:start x="0" y="0"/>
                <wp:lineTo x="0" y="21045"/>
                <wp:lineTo x="21512" y="21045"/>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9695" cy="938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8E0F9F" w14:textId="77777777" w:rsidR="00696815" w:rsidRDefault="00696815" w:rsidP="007A571B">
      <w:pPr>
        <w:jc w:val="center"/>
        <w:rPr>
          <w:sz w:val="36"/>
        </w:rPr>
      </w:pPr>
    </w:p>
    <w:p w14:paraId="68DF6C5D" w14:textId="77777777" w:rsidR="00C33E3E" w:rsidRDefault="00C33E3E" w:rsidP="007A571B">
      <w:pPr>
        <w:jc w:val="center"/>
        <w:rPr>
          <w:rFonts w:ascii="Candara" w:hAnsi="Candara"/>
          <w:sz w:val="36"/>
        </w:rPr>
      </w:pPr>
    </w:p>
    <w:p w14:paraId="7A881C31" w14:textId="77777777" w:rsidR="00775A34" w:rsidRDefault="00775A34" w:rsidP="00775A34">
      <w:pPr>
        <w:rPr>
          <w:rFonts w:ascii="Candara" w:hAnsi="Candara"/>
          <w:sz w:val="36"/>
        </w:rPr>
      </w:pPr>
    </w:p>
    <w:p w14:paraId="21F2E403" w14:textId="52AE8D5E" w:rsidR="00C33E3E" w:rsidRDefault="00C87076" w:rsidP="00775A34">
      <w:pPr>
        <w:rPr>
          <w:rFonts w:ascii="Candara" w:hAnsi="Candara"/>
          <w:sz w:val="36"/>
        </w:rPr>
      </w:pPr>
      <w:r>
        <w:rPr>
          <w:rFonts w:ascii="Candara" w:hAnsi="Candara"/>
          <w:sz w:val="36"/>
        </w:rPr>
        <w:t xml:space="preserve">Aging Plan </w:t>
      </w:r>
      <w:r w:rsidR="00C33E3E">
        <w:rPr>
          <w:rFonts w:ascii="Candara" w:hAnsi="Candara"/>
          <w:sz w:val="36"/>
        </w:rPr>
        <w:t>Development Support Meeting</w:t>
      </w:r>
    </w:p>
    <w:p w14:paraId="6E0E8038" w14:textId="1F4B4F39" w:rsidR="00C33E3E" w:rsidRPr="00A47803" w:rsidRDefault="00257871" w:rsidP="00775A34">
      <w:pPr>
        <w:spacing w:line="276" w:lineRule="auto"/>
        <w:rPr>
          <w:rFonts w:ascii="Candara" w:hAnsi="Candara"/>
          <w:sz w:val="28"/>
          <w:szCs w:val="28"/>
        </w:rPr>
      </w:pPr>
      <w:r>
        <w:rPr>
          <w:rFonts w:ascii="Candara" w:hAnsi="Candara"/>
          <w:sz w:val="28"/>
          <w:szCs w:val="28"/>
        </w:rPr>
        <w:t>May 27</w:t>
      </w:r>
      <w:r w:rsidR="00C33E3E" w:rsidRPr="00A47803">
        <w:rPr>
          <w:rFonts w:ascii="Candara" w:hAnsi="Candara"/>
          <w:sz w:val="28"/>
          <w:szCs w:val="28"/>
        </w:rPr>
        <w:t>, 202</w:t>
      </w:r>
      <w:r w:rsidR="00C33E3E">
        <w:rPr>
          <w:rFonts w:ascii="Candara" w:hAnsi="Candara"/>
          <w:sz w:val="28"/>
          <w:szCs w:val="28"/>
        </w:rPr>
        <w:t>1</w:t>
      </w:r>
      <w:r w:rsidR="00C33E3E" w:rsidRPr="00A47803">
        <w:rPr>
          <w:rFonts w:ascii="Candara" w:hAnsi="Candara"/>
          <w:sz w:val="28"/>
          <w:szCs w:val="28"/>
        </w:rPr>
        <w:t xml:space="preserve">  ---  1:00-</w:t>
      </w:r>
      <w:r w:rsidR="00C33E3E">
        <w:rPr>
          <w:rFonts w:ascii="Candara" w:hAnsi="Candara"/>
          <w:sz w:val="28"/>
          <w:szCs w:val="28"/>
        </w:rPr>
        <w:t>2</w:t>
      </w:r>
      <w:r w:rsidR="00C33E3E" w:rsidRPr="00A47803">
        <w:rPr>
          <w:rFonts w:ascii="Candara" w:hAnsi="Candara"/>
          <w:sz w:val="28"/>
          <w:szCs w:val="28"/>
        </w:rPr>
        <w:t>:</w:t>
      </w:r>
      <w:r>
        <w:rPr>
          <w:rFonts w:ascii="Candara" w:hAnsi="Candara"/>
          <w:sz w:val="28"/>
          <w:szCs w:val="28"/>
        </w:rPr>
        <w:t>3</w:t>
      </w:r>
      <w:r w:rsidR="00C33E3E" w:rsidRPr="00A47803">
        <w:rPr>
          <w:rFonts w:ascii="Candara" w:hAnsi="Candara"/>
          <w:sz w:val="28"/>
          <w:szCs w:val="28"/>
        </w:rPr>
        <w:t xml:space="preserve">0 </w:t>
      </w:r>
      <w:r w:rsidR="00C33E3E">
        <w:rPr>
          <w:rFonts w:ascii="Candara" w:hAnsi="Candara"/>
          <w:sz w:val="28"/>
          <w:szCs w:val="28"/>
        </w:rPr>
        <w:t>p</w:t>
      </w:r>
      <w:r w:rsidR="00C33E3E" w:rsidRPr="00A47803">
        <w:rPr>
          <w:rFonts w:ascii="Candara" w:hAnsi="Candara"/>
          <w:sz w:val="28"/>
          <w:szCs w:val="28"/>
        </w:rPr>
        <w:t>.m.</w:t>
      </w:r>
    </w:p>
    <w:p w14:paraId="3CBB7F5E" w14:textId="77777777" w:rsidR="00C33E3E" w:rsidRPr="001B2769" w:rsidRDefault="00C33E3E" w:rsidP="00C33E3E">
      <w:pPr>
        <w:spacing w:after="120"/>
        <w:rPr>
          <w:rFonts w:ascii="Candara" w:hAnsi="Candara"/>
          <w:sz w:val="18"/>
          <w:szCs w:val="18"/>
        </w:rPr>
      </w:pPr>
    </w:p>
    <w:p w14:paraId="3721700E" w14:textId="6748336D" w:rsidR="00C33E3E" w:rsidRPr="00A47803" w:rsidRDefault="003E31F4" w:rsidP="00C33E3E">
      <w:pPr>
        <w:rPr>
          <w:rFonts w:ascii="Candara" w:hAnsi="Candara"/>
          <w:sz w:val="36"/>
        </w:rPr>
      </w:pPr>
      <w:bookmarkStart w:id="0" w:name="_Hlk30507230"/>
      <w:bookmarkStart w:id="1" w:name="_Hlk48644119"/>
      <w:bookmarkStart w:id="2" w:name="_Hlk508008146"/>
      <w:bookmarkStart w:id="3" w:name="_Hlk2844960"/>
      <w:bookmarkStart w:id="4" w:name="_Hlk51061508"/>
      <w:bookmarkStart w:id="5" w:name="_Hlk54099143"/>
      <w:r>
        <w:rPr>
          <w:rFonts w:ascii="Candara" w:hAnsi="Candara"/>
          <w:sz w:val="36"/>
        </w:rPr>
        <w:t xml:space="preserve">TOPIC:  </w:t>
      </w:r>
      <w:bookmarkStart w:id="6" w:name="_Hlk64620566"/>
      <w:r w:rsidR="00ED3DF3">
        <w:rPr>
          <w:rFonts w:ascii="Candara" w:hAnsi="Candara"/>
          <w:sz w:val="36"/>
        </w:rPr>
        <w:t>Aging Planning Palooza</w:t>
      </w:r>
    </w:p>
    <w:bookmarkEnd w:id="6"/>
    <w:p w14:paraId="278D93D1" w14:textId="4FFADA08" w:rsidR="00AF7B3A" w:rsidRDefault="00AF7B3A" w:rsidP="00E54C7B">
      <w:pPr>
        <w:rPr>
          <w:rFonts w:ascii="Candara" w:hAnsi="Candara"/>
          <w:b/>
          <w:bCs/>
          <w:sz w:val="21"/>
          <w:szCs w:val="21"/>
        </w:rPr>
      </w:pPr>
    </w:p>
    <w:p w14:paraId="658B438A" w14:textId="61C4623E" w:rsidR="004C086E" w:rsidRDefault="004C086E" w:rsidP="00E54C7B">
      <w:pPr>
        <w:rPr>
          <w:rFonts w:ascii="Candara" w:hAnsi="Candara"/>
          <w:b/>
          <w:bCs/>
          <w:sz w:val="21"/>
          <w:szCs w:val="21"/>
        </w:rPr>
      </w:pPr>
      <w:hyperlink r:id="rId6" w:history="1">
        <w:r w:rsidRPr="004C086E">
          <w:rPr>
            <w:rStyle w:val="Hyperlink"/>
            <w:rFonts w:ascii="Candara" w:hAnsi="Candara"/>
            <w:b/>
            <w:bCs/>
            <w:sz w:val="21"/>
            <w:szCs w:val="21"/>
          </w:rPr>
          <w:t>RECORDING OF THE MEETING</w:t>
        </w:r>
      </w:hyperlink>
    </w:p>
    <w:p w14:paraId="45F9C5B5" w14:textId="77777777" w:rsidR="004C086E" w:rsidRPr="001B2769" w:rsidRDefault="004C086E" w:rsidP="00E54C7B">
      <w:pPr>
        <w:rPr>
          <w:rFonts w:ascii="Candara" w:hAnsi="Candara"/>
          <w:b/>
          <w:bCs/>
          <w:sz w:val="21"/>
          <w:szCs w:val="21"/>
        </w:rPr>
      </w:pPr>
    </w:p>
    <w:p w14:paraId="08DF4A33" w14:textId="3AF651B2" w:rsidR="00E54C7B" w:rsidRDefault="001B2769" w:rsidP="00E54C7B">
      <w:pPr>
        <w:rPr>
          <w:rFonts w:ascii="Candara" w:hAnsi="Candara"/>
          <w:b/>
          <w:bCs/>
          <w:sz w:val="28"/>
          <w:szCs w:val="28"/>
        </w:rPr>
      </w:pPr>
      <w:r>
        <w:rPr>
          <w:rFonts w:ascii="Candara" w:hAnsi="Candara"/>
          <w:b/>
          <w:bCs/>
          <w:sz w:val="28"/>
          <w:szCs w:val="28"/>
        </w:rPr>
        <w:t>Notes:</w:t>
      </w:r>
    </w:p>
    <w:p w14:paraId="43292FAB" w14:textId="39951470" w:rsidR="00EB077C" w:rsidRPr="001B2769" w:rsidRDefault="00EB077C" w:rsidP="00E54C7B">
      <w:pPr>
        <w:spacing w:line="276" w:lineRule="auto"/>
        <w:rPr>
          <w:rFonts w:ascii="Candara" w:hAnsi="Candara"/>
          <w:b/>
          <w:bCs/>
          <w:sz w:val="21"/>
          <w:szCs w:val="21"/>
        </w:rPr>
      </w:pPr>
    </w:p>
    <w:p w14:paraId="3D126792" w14:textId="74C320EA" w:rsidR="00344706" w:rsidRPr="001B2769" w:rsidRDefault="00D60289" w:rsidP="00C87076">
      <w:pPr>
        <w:pStyle w:val="ListParagraph"/>
        <w:numPr>
          <w:ilvl w:val="0"/>
          <w:numId w:val="29"/>
        </w:numPr>
        <w:spacing w:line="276" w:lineRule="auto"/>
        <w:rPr>
          <w:rFonts w:ascii="Candara" w:hAnsi="Candara"/>
        </w:rPr>
      </w:pPr>
      <w:bookmarkStart w:id="7" w:name="_Hlk62211490"/>
      <w:bookmarkEnd w:id="0"/>
      <w:bookmarkEnd w:id="1"/>
      <w:r w:rsidRPr="001B2769">
        <w:rPr>
          <w:rFonts w:ascii="Candara" w:hAnsi="Candara"/>
          <w:b/>
          <w:bCs/>
        </w:rPr>
        <w:t>Aging Plan Template and</w:t>
      </w:r>
      <w:r w:rsidR="005C0D5A" w:rsidRPr="001B2769">
        <w:rPr>
          <w:rFonts w:ascii="Candara" w:hAnsi="Candara"/>
          <w:b/>
          <w:bCs/>
        </w:rPr>
        <w:t xml:space="preserve"> Required Documents</w:t>
      </w:r>
      <w:r w:rsidR="005C0D5A" w:rsidRPr="001B2769">
        <w:rPr>
          <w:rFonts w:ascii="Candara" w:hAnsi="Candara"/>
        </w:rPr>
        <w:t xml:space="preserve"> </w:t>
      </w:r>
      <w:r w:rsidR="00CD6E90" w:rsidRPr="001B2769">
        <w:rPr>
          <w:rFonts w:ascii="Candara" w:hAnsi="Candara"/>
        </w:rPr>
        <w:t xml:space="preserve">– </w:t>
      </w:r>
      <w:r w:rsidR="00CD6E90" w:rsidRPr="001B2769">
        <w:rPr>
          <w:rFonts w:ascii="Candara" w:hAnsi="Candara"/>
          <w:i/>
          <w:iCs/>
        </w:rPr>
        <w:t>Neal Minogue</w:t>
      </w:r>
    </w:p>
    <w:p w14:paraId="67DC2382" w14:textId="29E64FDB" w:rsidR="001B2769" w:rsidRDefault="001B2769" w:rsidP="001B2769">
      <w:pPr>
        <w:pStyle w:val="ListParagraph"/>
        <w:spacing w:line="276" w:lineRule="auto"/>
        <w:ind w:left="360"/>
        <w:rPr>
          <w:rFonts w:ascii="Candara" w:hAnsi="Candara"/>
        </w:rPr>
      </w:pPr>
      <w:r w:rsidRPr="001B2769">
        <w:rPr>
          <w:rFonts w:ascii="Candara" w:hAnsi="Candara"/>
        </w:rPr>
        <w:t xml:space="preserve">County and Tribal Aging Plan Template and Required Documents are posted on the GWAAR website.  </w:t>
      </w:r>
    </w:p>
    <w:p w14:paraId="280A5156" w14:textId="2F06F515" w:rsidR="00783FB9" w:rsidRPr="001B2769" w:rsidRDefault="00783FB9" w:rsidP="001B2769">
      <w:pPr>
        <w:pStyle w:val="ListParagraph"/>
        <w:spacing w:line="276" w:lineRule="auto"/>
        <w:ind w:left="360"/>
        <w:rPr>
          <w:rFonts w:ascii="Candara" w:hAnsi="Candara"/>
        </w:rPr>
      </w:pPr>
      <w:r>
        <w:rPr>
          <w:rFonts w:ascii="Candara" w:hAnsi="Candara"/>
        </w:rPr>
        <w:t>Your aging plan is a public document.  Think about the average person looking at it and make sure they can understand what they are reading.</w:t>
      </w:r>
    </w:p>
    <w:p w14:paraId="39F9254A" w14:textId="77777777" w:rsidR="00783FB9" w:rsidRDefault="00783FB9" w:rsidP="001B2769">
      <w:pPr>
        <w:pStyle w:val="ListParagraph"/>
        <w:spacing w:line="276" w:lineRule="auto"/>
        <w:ind w:left="360"/>
        <w:rPr>
          <w:rFonts w:ascii="Candara" w:hAnsi="Candara"/>
        </w:rPr>
      </w:pPr>
      <w:r w:rsidRPr="001B2769">
        <w:rPr>
          <w:rFonts w:ascii="Candara" w:hAnsi="Candara"/>
        </w:rPr>
        <w:t xml:space="preserve">All parts of the table of contents must be addressed in the plan and please keep it in the same order.  You can delete the instructional text in the template when creating your plan. </w:t>
      </w:r>
    </w:p>
    <w:p w14:paraId="7CD2B5C7" w14:textId="1C45B9E4" w:rsidR="001B2769" w:rsidRDefault="001B2769" w:rsidP="001B2769">
      <w:pPr>
        <w:pStyle w:val="ListParagraph"/>
        <w:spacing w:line="276" w:lineRule="auto"/>
        <w:ind w:left="360"/>
        <w:rPr>
          <w:rFonts w:ascii="Candara" w:hAnsi="Candara"/>
        </w:rPr>
      </w:pPr>
      <w:r w:rsidRPr="001B2769">
        <w:rPr>
          <w:rFonts w:ascii="Candara" w:hAnsi="Candara"/>
        </w:rPr>
        <w:t>When completing the staff list, if you have an integrated ADRC/Aging Units, list all staff who are associated with aging services.</w:t>
      </w:r>
    </w:p>
    <w:p w14:paraId="4A46B6EE" w14:textId="6691EAA4" w:rsidR="006A476C" w:rsidRPr="001B2769" w:rsidRDefault="00783FB9" w:rsidP="001B2769">
      <w:pPr>
        <w:pStyle w:val="ListParagraph"/>
        <w:spacing w:line="276" w:lineRule="auto"/>
        <w:ind w:left="360"/>
        <w:rPr>
          <w:rFonts w:ascii="Candara" w:hAnsi="Candara"/>
        </w:rPr>
      </w:pPr>
      <w:r>
        <w:rPr>
          <w:rFonts w:ascii="Candara" w:hAnsi="Candara"/>
        </w:rPr>
        <w:t xml:space="preserve">Budget summary </w:t>
      </w:r>
      <w:r w:rsidR="006A476C">
        <w:rPr>
          <w:rFonts w:ascii="Candara" w:hAnsi="Candara"/>
        </w:rPr>
        <w:t xml:space="preserve">budget </w:t>
      </w:r>
      <w:r>
        <w:rPr>
          <w:rFonts w:ascii="Candara" w:hAnsi="Candara"/>
        </w:rPr>
        <w:t xml:space="preserve">needs to be in your plan.  It </w:t>
      </w:r>
      <w:r w:rsidR="006A476C">
        <w:rPr>
          <w:rFonts w:ascii="Candara" w:hAnsi="Candara"/>
        </w:rPr>
        <w:t xml:space="preserve">can be a link to your budget and could also be a summary of the budget.  Watch for template to help with this. </w:t>
      </w:r>
    </w:p>
    <w:p w14:paraId="35AC5C0C" w14:textId="209AAA95" w:rsidR="008C6997" w:rsidRPr="001B2769" w:rsidRDefault="00E62A0B" w:rsidP="008C6997">
      <w:pPr>
        <w:pStyle w:val="ListParagraph"/>
        <w:spacing w:line="276" w:lineRule="auto"/>
        <w:ind w:left="1080"/>
        <w:rPr>
          <w:rFonts w:ascii="Candara" w:hAnsi="Candara"/>
        </w:rPr>
      </w:pPr>
      <w:r w:rsidRPr="001B2769">
        <w:t xml:space="preserve"> </w:t>
      </w:r>
    </w:p>
    <w:bookmarkEnd w:id="7"/>
    <w:p w14:paraId="703CF296" w14:textId="3C237694" w:rsidR="00257871" w:rsidRPr="001B2769" w:rsidRDefault="00257871" w:rsidP="003742D9">
      <w:pPr>
        <w:pStyle w:val="ListParagraph"/>
        <w:numPr>
          <w:ilvl w:val="0"/>
          <w:numId w:val="29"/>
        </w:numPr>
        <w:spacing w:line="276" w:lineRule="auto"/>
        <w:rPr>
          <w:rFonts w:ascii="Candara" w:hAnsi="Candara"/>
        </w:rPr>
      </w:pPr>
      <w:r w:rsidRPr="001B2769">
        <w:rPr>
          <w:rFonts w:ascii="Candara" w:hAnsi="Candara"/>
          <w:b/>
          <w:bCs/>
        </w:rPr>
        <w:t>Overview of Resources for Racial Equity Goal</w:t>
      </w:r>
      <w:r w:rsidRPr="001B2769">
        <w:rPr>
          <w:rFonts w:ascii="Candara" w:hAnsi="Candara"/>
        </w:rPr>
        <w:t xml:space="preserve"> – </w:t>
      </w:r>
      <w:r w:rsidRPr="001B2769">
        <w:rPr>
          <w:rFonts w:ascii="Candara" w:hAnsi="Candara"/>
          <w:i/>
          <w:iCs/>
        </w:rPr>
        <w:t>Cindy Ofstead</w:t>
      </w:r>
    </w:p>
    <w:p w14:paraId="5074301C" w14:textId="64244245" w:rsidR="001B2769" w:rsidRPr="001B2769" w:rsidRDefault="001B2769" w:rsidP="001B2769">
      <w:pPr>
        <w:pStyle w:val="ListParagraph"/>
        <w:spacing w:line="276" w:lineRule="auto"/>
        <w:ind w:left="360"/>
        <w:rPr>
          <w:rFonts w:ascii="Candara" w:hAnsi="Candara"/>
          <w:i/>
          <w:iCs/>
        </w:rPr>
      </w:pPr>
      <w:r w:rsidRPr="001B2769">
        <w:rPr>
          <w:rFonts w:ascii="Candara" w:hAnsi="Candara"/>
          <w:i/>
          <w:iCs/>
        </w:rPr>
        <w:t>This focus area can be added to a different goal area or be a standalone goal to address issue more broadly.  There have been lots of questions/concerns about this focus area for the following reasons:</w:t>
      </w:r>
    </w:p>
    <w:p w14:paraId="1E61E8F5" w14:textId="13E05D70" w:rsidR="001B2769" w:rsidRPr="001B2769" w:rsidRDefault="001B2769" w:rsidP="001B2769">
      <w:pPr>
        <w:pStyle w:val="ListParagraph"/>
        <w:numPr>
          <w:ilvl w:val="0"/>
          <w:numId w:val="31"/>
        </w:numPr>
        <w:spacing w:line="276" w:lineRule="auto"/>
        <w:rPr>
          <w:rFonts w:ascii="Candara" w:hAnsi="Candara"/>
          <w:i/>
          <w:iCs/>
        </w:rPr>
      </w:pPr>
      <w:r w:rsidRPr="001B2769">
        <w:rPr>
          <w:rFonts w:ascii="Candara" w:hAnsi="Candara"/>
          <w:i/>
          <w:iCs/>
        </w:rPr>
        <w:t>There isn’t a lot of diversity in some areas</w:t>
      </w:r>
    </w:p>
    <w:p w14:paraId="0EC0AE2C" w14:textId="506D903E" w:rsidR="001B2769" w:rsidRPr="001B2769" w:rsidRDefault="001B2769" w:rsidP="001B2769">
      <w:pPr>
        <w:pStyle w:val="ListParagraph"/>
        <w:numPr>
          <w:ilvl w:val="0"/>
          <w:numId w:val="31"/>
        </w:numPr>
        <w:spacing w:line="276" w:lineRule="auto"/>
        <w:rPr>
          <w:rFonts w:ascii="Candara" w:hAnsi="Candara"/>
          <w:i/>
          <w:iCs/>
        </w:rPr>
      </w:pPr>
      <w:r w:rsidRPr="001B2769">
        <w:rPr>
          <w:rFonts w:ascii="Candara" w:hAnsi="Candara"/>
          <w:i/>
          <w:iCs/>
        </w:rPr>
        <w:t>Too big of an issue to address</w:t>
      </w:r>
    </w:p>
    <w:p w14:paraId="16438B85" w14:textId="6D50C160" w:rsidR="001B2769" w:rsidRPr="001B2769" w:rsidRDefault="001B2769" w:rsidP="001B2769">
      <w:pPr>
        <w:pStyle w:val="ListParagraph"/>
        <w:numPr>
          <w:ilvl w:val="0"/>
          <w:numId w:val="31"/>
        </w:numPr>
        <w:spacing w:line="276" w:lineRule="auto"/>
        <w:rPr>
          <w:rFonts w:ascii="Candara" w:hAnsi="Candara"/>
        </w:rPr>
      </w:pPr>
      <w:r w:rsidRPr="001B2769">
        <w:rPr>
          <w:rFonts w:ascii="Candara" w:hAnsi="Candara"/>
          <w:i/>
          <w:iCs/>
        </w:rPr>
        <w:t>New territory with no prior examples</w:t>
      </w:r>
    </w:p>
    <w:p w14:paraId="4E176FBE" w14:textId="603F90C4" w:rsidR="001B2769" w:rsidRPr="001B2769" w:rsidRDefault="001B2769" w:rsidP="001B2769">
      <w:pPr>
        <w:spacing w:line="276" w:lineRule="auto"/>
        <w:ind w:left="360"/>
        <w:rPr>
          <w:rFonts w:ascii="Candara" w:hAnsi="Candara"/>
        </w:rPr>
      </w:pPr>
      <w:r w:rsidRPr="001B2769">
        <w:rPr>
          <w:rFonts w:ascii="Candara" w:hAnsi="Candara"/>
        </w:rPr>
        <w:t xml:space="preserve">Tools are being created to help with this focus area, starting with today with the Aging Data Dashboard and then more will be presented at the </w:t>
      </w:r>
      <w:r w:rsidRPr="001B2769">
        <w:rPr>
          <w:rFonts w:ascii="Candara" w:hAnsi="Candara"/>
          <w:b/>
          <w:bCs/>
        </w:rPr>
        <w:t>ACE meeting on June 8 at 1:00.</w:t>
      </w:r>
    </w:p>
    <w:p w14:paraId="3C1B15F3" w14:textId="3F754C9E" w:rsidR="001B2769" w:rsidRPr="001B2769" w:rsidRDefault="001B2769" w:rsidP="001B2769">
      <w:pPr>
        <w:spacing w:line="276" w:lineRule="auto"/>
        <w:ind w:left="360"/>
        <w:rPr>
          <w:rFonts w:ascii="Candara" w:hAnsi="Candara"/>
        </w:rPr>
      </w:pPr>
      <w:r w:rsidRPr="001B2769">
        <w:rPr>
          <w:rFonts w:ascii="Candara" w:hAnsi="Candara"/>
        </w:rPr>
        <w:t xml:space="preserve">The goal doesn’t have to increase diversity of your participant groups.  There needs to be an increase in understanding of the issue before making a shift in our programs.  </w:t>
      </w:r>
    </w:p>
    <w:p w14:paraId="3E5E92D6" w14:textId="78EFEC43" w:rsidR="001B2769" w:rsidRPr="001B2769" w:rsidRDefault="001B2769" w:rsidP="001B2769">
      <w:pPr>
        <w:spacing w:line="276" w:lineRule="auto"/>
        <w:ind w:left="360"/>
        <w:rPr>
          <w:rFonts w:ascii="Candara" w:hAnsi="Candara"/>
        </w:rPr>
      </w:pPr>
      <w:r w:rsidRPr="001B2769">
        <w:rPr>
          <w:rFonts w:ascii="Candara" w:hAnsi="Candara"/>
        </w:rPr>
        <w:t>Categories to help frame the issue:</w:t>
      </w:r>
    </w:p>
    <w:p w14:paraId="17F3F096" w14:textId="08BB1486" w:rsidR="001B2769" w:rsidRPr="001B2769" w:rsidRDefault="001B2769" w:rsidP="001B2769">
      <w:pPr>
        <w:pStyle w:val="ListParagraph"/>
        <w:numPr>
          <w:ilvl w:val="0"/>
          <w:numId w:val="32"/>
        </w:numPr>
        <w:spacing w:line="276" w:lineRule="auto"/>
        <w:rPr>
          <w:rFonts w:ascii="Candara" w:hAnsi="Candara"/>
        </w:rPr>
      </w:pPr>
      <w:r w:rsidRPr="001B2769">
        <w:rPr>
          <w:rFonts w:ascii="Candara" w:hAnsi="Candara"/>
        </w:rPr>
        <w:t>Define and explore racial inclusion, equity, justice (staff, volunteers, board training)</w:t>
      </w:r>
    </w:p>
    <w:p w14:paraId="483899D9" w14:textId="484C193E" w:rsidR="001B2769" w:rsidRPr="001B2769" w:rsidRDefault="001B2769" w:rsidP="001B2769">
      <w:pPr>
        <w:pStyle w:val="ListParagraph"/>
        <w:numPr>
          <w:ilvl w:val="0"/>
          <w:numId w:val="32"/>
        </w:numPr>
        <w:spacing w:line="276" w:lineRule="auto"/>
        <w:rPr>
          <w:rFonts w:ascii="Candara" w:hAnsi="Candara"/>
        </w:rPr>
      </w:pPr>
      <w:r w:rsidRPr="001B2769">
        <w:rPr>
          <w:rFonts w:ascii="Candara" w:hAnsi="Candara"/>
        </w:rPr>
        <w:t>Learn about history of race in US and WI</w:t>
      </w:r>
    </w:p>
    <w:p w14:paraId="2A714162" w14:textId="0C0F0F4E" w:rsidR="001B2769" w:rsidRPr="001B2769" w:rsidRDefault="001B2769" w:rsidP="001B2769">
      <w:pPr>
        <w:pStyle w:val="ListParagraph"/>
        <w:numPr>
          <w:ilvl w:val="0"/>
          <w:numId w:val="32"/>
        </w:numPr>
        <w:spacing w:line="276" w:lineRule="auto"/>
        <w:rPr>
          <w:rFonts w:ascii="Candara" w:hAnsi="Candara"/>
        </w:rPr>
      </w:pPr>
      <w:r w:rsidRPr="001B2769">
        <w:rPr>
          <w:rFonts w:ascii="Candara" w:hAnsi="Candara"/>
        </w:rPr>
        <w:t>Address power imbalances or inequities among participants, staff, boards, and councils</w:t>
      </w:r>
    </w:p>
    <w:p w14:paraId="00432D3A" w14:textId="3088710A" w:rsidR="001B2769" w:rsidRPr="001B2769" w:rsidRDefault="001B2769" w:rsidP="001B2769">
      <w:pPr>
        <w:pStyle w:val="ListParagraph"/>
        <w:numPr>
          <w:ilvl w:val="0"/>
          <w:numId w:val="32"/>
        </w:numPr>
        <w:spacing w:line="276" w:lineRule="auto"/>
        <w:rPr>
          <w:rFonts w:ascii="Candara" w:hAnsi="Candara"/>
        </w:rPr>
      </w:pPr>
      <w:r w:rsidRPr="001B2769">
        <w:rPr>
          <w:rFonts w:ascii="Candara" w:hAnsi="Candara"/>
        </w:rPr>
        <w:t xml:space="preserve">Facilitate healing around race </w:t>
      </w:r>
    </w:p>
    <w:p w14:paraId="08AA677B" w14:textId="5B03FFB0" w:rsidR="001B2769" w:rsidRPr="001B2769" w:rsidRDefault="001B2769" w:rsidP="001B2769">
      <w:pPr>
        <w:pStyle w:val="ListParagraph"/>
        <w:numPr>
          <w:ilvl w:val="0"/>
          <w:numId w:val="32"/>
        </w:numPr>
        <w:spacing w:line="276" w:lineRule="auto"/>
        <w:rPr>
          <w:rFonts w:ascii="Candara" w:hAnsi="Candara"/>
        </w:rPr>
      </w:pPr>
      <w:r w:rsidRPr="001B2769">
        <w:rPr>
          <w:rFonts w:ascii="Candara" w:hAnsi="Candara"/>
        </w:rPr>
        <w:t xml:space="preserve">Use policy assessment tools to identify exclusionary or discriminatory policies </w:t>
      </w:r>
    </w:p>
    <w:p w14:paraId="645238F3" w14:textId="0C509FF8" w:rsidR="00257871" w:rsidRPr="001B2769" w:rsidRDefault="001B2769" w:rsidP="001B2769">
      <w:pPr>
        <w:pStyle w:val="ListParagraph"/>
        <w:numPr>
          <w:ilvl w:val="0"/>
          <w:numId w:val="32"/>
        </w:numPr>
        <w:spacing w:line="276" w:lineRule="auto"/>
        <w:rPr>
          <w:rFonts w:ascii="Candara" w:hAnsi="Candara"/>
        </w:rPr>
      </w:pPr>
      <w:r w:rsidRPr="001B2769">
        <w:rPr>
          <w:rFonts w:ascii="Candara" w:hAnsi="Candara"/>
        </w:rPr>
        <w:t xml:space="preserve">Use data to measure, monitor and evaluate progress on these goals </w:t>
      </w:r>
    </w:p>
    <w:p w14:paraId="02A5A84D" w14:textId="0FEC2100" w:rsidR="001B2769" w:rsidRPr="001B2769" w:rsidRDefault="001B2769" w:rsidP="001B2769">
      <w:pPr>
        <w:pStyle w:val="ListParagraph"/>
        <w:spacing w:line="276" w:lineRule="auto"/>
        <w:rPr>
          <w:rFonts w:ascii="Candara" w:hAnsi="Candara"/>
        </w:rPr>
      </w:pPr>
      <w:r w:rsidRPr="001B2769">
        <w:rPr>
          <w:rFonts w:ascii="Candara" w:hAnsi="Candara"/>
        </w:rPr>
        <w:lastRenderedPageBreak/>
        <w:t>BADR is developing a resource guide with presentations, readings, Ted talks, etc. to help plus upcoming presentations from BADR.</w:t>
      </w:r>
    </w:p>
    <w:p w14:paraId="30E75461" w14:textId="0D0E6DB8" w:rsidR="001B2769" w:rsidRDefault="001B2769" w:rsidP="001B2769">
      <w:pPr>
        <w:pStyle w:val="ListParagraph"/>
        <w:spacing w:line="276" w:lineRule="auto"/>
        <w:ind w:left="1080"/>
        <w:rPr>
          <w:rFonts w:ascii="Candara" w:hAnsi="Candara"/>
        </w:rPr>
      </w:pPr>
    </w:p>
    <w:p w14:paraId="7D93EA68" w14:textId="77777777" w:rsidR="001B2769" w:rsidRPr="001B2769" w:rsidRDefault="001B2769" w:rsidP="001B2769">
      <w:pPr>
        <w:pStyle w:val="ListParagraph"/>
        <w:spacing w:line="276" w:lineRule="auto"/>
        <w:ind w:left="1080"/>
        <w:rPr>
          <w:rFonts w:ascii="Candara" w:hAnsi="Candara"/>
        </w:rPr>
      </w:pPr>
    </w:p>
    <w:p w14:paraId="4D57CD85" w14:textId="359CE222" w:rsidR="003742D9" w:rsidRPr="001B2769" w:rsidRDefault="00D60289" w:rsidP="003742D9">
      <w:pPr>
        <w:pStyle w:val="ListParagraph"/>
        <w:numPr>
          <w:ilvl w:val="0"/>
          <w:numId w:val="29"/>
        </w:numPr>
        <w:spacing w:line="276" w:lineRule="auto"/>
        <w:rPr>
          <w:rFonts w:ascii="Candara" w:hAnsi="Candara"/>
        </w:rPr>
      </w:pPr>
      <w:r w:rsidRPr="001B2769">
        <w:rPr>
          <w:rFonts w:ascii="Candara" w:hAnsi="Candara"/>
          <w:b/>
          <w:bCs/>
        </w:rPr>
        <w:t>Aging Program Data</w:t>
      </w:r>
      <w:r w:rsidR="00CD6E90" w:rsidRPr="001B2769">
        <w:rPr>
          <w:rFonts w:ascii="Candara" w:hAnsi="Candara"/>
          <w:b/>
          <w:bCs/>
        </w:rPr>
        <w:t xml:space="preserve"> </w:t>
      </w:r>
      <w:r w:rsidRPr="001B2769">
        <w:rPr>
          <w:rFonts w:ascii="Candara" w:hAnsi="Candara"/>
          <w:b/>
          <w:bCs/>
        </w:rPr>
        <w:t>Dashboard</w:t>
      </w:r>
      <w:r w:rsidRPr="001B2769">
        <w:rPr>
          <w:rFonts w:ascii="Candara" w:hAnsi="Candara"/>
        </w:rPr>
        <w:t xml:space="preserve"> </w:t>
      </w:r>
      <w:r w:rsidR="00CD6E90" w:rsidRPr="001B2769">
        <w:rPr>
          <w:rFonts w:ascii="Candara" w:hAnsi="Candara"/>
        </w:rPr>
        <w:t>–</w:t>
      </w:r>
      <w:r w:rsidRPr="001B2769">
        <w:rPr>
          <w:rFonts w:ascii="Candara" w:hAnsi="Candara"/>
        </w:rPr>
        <w:t xml:space="preserve"> </w:t>
      </w:r>
      <w:r w:rsidRPr="001B2769">
        <w:rPr>
          <w:rFonts w:ascii="Candara" w:hAnsi="Candara"/>
          <w:i/>
          <w:iCs/>
        </w:rPr>
        <w:t>Cory Steinmetz</w:t>
      </w:r>
    </w:p>
    <w:p w14:paraId="67C863BC" w14:textId="64EEB3D3" w:rsidR="001B2769" w:rsidRPr="006A476C" w:rsidRDefault="001B2769" w:rsidP="001B2769">
      <w:pPr>
        <w:pStyle w:val="ListParagraph"/>
        <w:spacing w:line="276" w:lineRule="auto"/>
        <w:ind w:left="360"/>
        <w:rPr>
          <w:rFonts w:ascii="Candara" w:hAnsi="Candara"/>
        </w:rPr>
      </w:pPr>
      <w:r w:rsidRPr="006A476C">
        <w:rPr>
          <w:rFonts w:ascii="Candara" w:hAnsi="Candara"/>
        </w:rPr>
        <w:t xml:space="preserve">This is a tool to help measure how well current programs are reaching diverse communities.  It is located on </w:t>
      </w:r>
      <w:hyperlink r:id="rId7" w:history="1">
        <w:r w:rsidRPr="0082371C">
          <w:rPr>
            <w:rStyle w:val="Hyperlink"/>
            <w:rFonts w:ascii="Candara" w:hAnsi="Candara"/>
          </w:rPr>
          <w:t>ADRC Share</w:t>
        </w:r>
        <w:r w:rsidR="0082371C">
          <w:rPr>
            <w:rStyle w:val="Hyperlink"/>
            <w:rFonts w:ascii="Candara" w:hAnsi="Candara"/>
          </w:rPr>
          <w:t>P</w:t>
        </w:r>
        <w:r w:rsidRPr="0082371C">
          <w:rPr>
            <w:rStyle w:val="Hyperlink"/>
            <w:rFonts w:ascii="Candara" w:hAnsi="Candara"/>
          </w:rPr>
          <w:t>oint site</w:t>
        </w:r>
      </w:hyperlink>
      <w:r w:rsidRPr="006A476C">
        <w:rPr>
          <w:rFonts w:ascii="Candara" w:hAnsi="Candara"/>
        </w:rPr>
        <w:t xml:space="preserve">. </w:t>
      </w:r>
      <w:r w:rsidR="0082371C">
        <w:rPr>
          <w:rFonts w:ascii="Candara" w:hAnsi="Candara"/>
        </w:rPr>
        <w:t xml:space="preserve"> Look on left side under “Aging” for “Aging Program Data Dashboard.”  </w:t>
      </w:r>
      <w:r w:rsidRPr="006A476C">
        <w:rPr>
          <w:rFonts w:ascii="Candara" w:hAnsi="Candara"/>
        </w:rPr>
        <w:t>It shows the proportion of program participants of color compared to their proportion in the population – both statewide and at an agency level.</w:t>
      </w:r>
    </w:p>
    <w:p w14:paraId="07506FE8" w14:textId="77777777" w:rsidR="001B2769" w:rsidRPr="006A476C" w:rsidRDefault="001B2769" w:rsidP="001B2769">
      <w:pPr>
        <w:pStyle w:val="ListParagraph"/>
        <w:spacing w:line="276" w:lineRule="auto"/>
        <w:ind w:left="360"/>
        <w:rPr>
          <w:rFonts w:ascii="Candara" w:hAnsi="Candara"/>
        </w:rPr>
      </w:pPr>
      <w:r w:rsidRPr="006A476C">
        <w:rPr>
          <w:rFonts w:ascii="Candara" w:hAnsi="Candara"/>
        </w:rPr>
        <w:t xml:space="preserve">How to use? </w:t>
      </w:r>
    </w:p>
    <w:p w14:paraId="471923E5" w14:textId="1C0F420D" w:rsidR="001B2769" w:rsidRPr="006A476C" w:rsidRDefault="001B2769" w:rsidP="001B2769">
      <w:pPr>
        <w:pStyle w:val="ListParagraph"/>
        <w:numPr>
          <w:ilvl w:val="0"/>
          <w:numId w:val="33"/>
        </w:numPr>
        <w:spacing w:line="276" w:lineRule="auto"/>
        <w:rPr>
          <w:rFonts w:ascii="Candara" w:hAnsi="Candara"/>
        </w:rPr>
      </w:pPr>
      <w:r w:rsidRPr="006A476C">
        <w:rPr>
          <w:rFonts w:ascii="Candara" w:hAnsi="Candara"/>
        </w:rPr>
        <w:t>If you want to set a goal to increase the diversity of participants, this data will be updated annually.  Current data is based on 2019 and could be the baseline for a 3-year goal.  (7.6 of older people in WI are people of color.  This should be used as a reference point, not a target.)</w:t>
      </w:r>
    </w:p>
    <w:p w14:paraId="58639085" w14:textId="77777777" w:rsidR="001B2769" w:rsidRPr="006A476C" w:rsidRDefault="001B2769" w:rsidP="001B2769">
      <w:pPr>
        <w:pStyle w:val="ListParagraph"/>
        <w:numPr>
          <w:ilvl w:val="0"/>
          <w:numId w:val="33"/>
        </w:numPr>
        <w:spacing w:line="276" w:lineRule="auto"/>
        <w:rPr>
          <w:rFonts w:ascii="Candara" w:hAnsi="Candara"/>
        </w:rPr>
      </w:pPr>
      <w:r w:rsidRPr="006A476C">
        <w:rPr>
          <w:rFonts w:ascii="Candara" w:hAnsi="Candara"/>
        </w:rPr>
        <w:t xml:space="preserve">Use to show success stories and lessons learned – </w:t>
      </w:r>
      <w:proofErr w:type="gramStart"/>
      <w:r w:rsidRPr="006A476C">
        <w:rPr>
          <w:rFonts w:ascii="Candara" w:hAnsi="Candara"/>
        </w:rPr>
        <w:t>i.e.</w:t>
      </w:r>
      <w:proofErr w:type="gramEnd"/>
      <w:r w:rsidRPr="006A476C">
        <w:rPr>
          <w:rFonts w:ascii="Candara" w:hAnsi="Candara"/>
        </w:rPr>
        <w:t xml:space="preserve"> Manitowoc opened a Hmong dining site and the data shows a great engagement of Asian participants in congregate dining.</w:t>
      </w:r>
    </w:p>
    <w:p w14:paraId="01D644BC" w14:textId="7EAC165B" w:rsidR="001B2769" w:rsidRPr="006A476C" w:rsidRDefault="001B2769" w:rsidP="001B2769">
      <w:pPr>
        <w:pStyle w:val="ListParagraph"/>
        <w:numPr>
          <w:ilvl w:val="0"/>
          <w:numId w:val="33"/>
        </w:numPr>
        <w:spacing w:line="276" w:lineRule="auto"/>
        <w:rPr>
          <w:rFonts w:ascii="Candara" w:hAnsi="Candara"/>
        </w:rPr>
      </w:pPr>
      <w:r w:rsidRPr="006A476C">
        <w:rPr>
          <w:rFonts w:ascii="Candara" w:hAnsi="Candara"/>
        </w:rPr>
        <w:t>Can spark other questions when you look at the data – see where the gaps are</w:t>
      </w:r>
    </w:p>
    <w:p w14:paraId="2AE28B4F" w14:textId="42C2DC06" w:rsidR="001B2769" w:rsidRPr="006A476C" w:rsidRDefault="001B2769" w:rsidP="001B2769">
      <w:pPr>
        <w:spacing w:line="276" w:lineRule="auto"/>
        <w:ind w:left="360"/>
        <w:rPr>
          <w:rFonts w:ascii="Candara" w:hAnsi="Candara"/>
        </w:rPr>
      </w:pPr>
      <w:r w:rsidRPr="006A476C">
        <w:rPr>
          <w:rFonts w:ascii="Candara" w:hAnsi="Candara"/>
        </w:rPr>
        <w:t>Some data might be misleading – look at actual numbers not just percentage.</w:t>
      </w:r>
    </w:p>
    <w:p w14:paraId="6AB13520" w14:textId="1DDF1F94" w:rsidR="001B2769" w:rsidRPr="006A476C" w:rsidRDefault="001B2769" w:rsidP="001B2769">
      <w:pPr>
        <w:pStyle w:val="ListParagraph"/>
        <w:spacing w:line="276" w:lineRule="auto"/>
        <w:ind w:left="360"/>
        <w:rPr>
          <w:rFonts w:ascii="Candara" w:hAnsi="Candara"/>
        </w:rPr>
      </w:pPr>
      <w:r w:rsidRPr="006A476C">
        <w:rPr>
          <w:rFonts w:ascii="Candara" w:hAnsi="Candara"/>
        </w:rPr>
        <w:t>The tribal elder population living within a reservation boundary is included in the total county population for people of color.  There is no specific data on the number of people of color living in the tribal communities.</w:t>
      </w:r>
    </w:p>
    <w:p w14:paraId="3D65DDE6" w14:textId="13CB224C" w:rsidR="001B2769" w:rsidRPr="001B2769" w:rsidRDefault="001B2769" w:rsidP="001B2769">
      <w:pPr>
        <w:pStyle w:val="ListParagraph"/>
        <w:spacing w:line="276" w:lineRule="auto"/>
        <w:ind w:left="360"/>
        <w:rPr>
          <w:rFonts w:ascii="Candara" w:hAnsi="Candara"/>
        </w:rPr>
      </w:pPr>
      <w:r w:rsidRPr="006A476C">
        <w:rPr>
          <w:rFonts w:ascii="Candara" w:hAnsi="Candara"/>
        </w:rPr>
        <w:t>The</w:t>
      </w:r>
      <w:r w:rsidRPr="001B2769">
        <w:rPr>
          <w:rFonts w:ascii="Candara" w:hAnsi="Candara"/>
        </w:rPr>
        <w:t xml:space="preserve"> data was all collected from </w:t>
      </w:r>
      <w:proofErr w:type="spellStart"/>
      <w:r w:rsidRPr="001B2769">
        <w:rPr>
          <w:rFonts w:ascii="Candara" w:hAnsi="Candara"/>
        </w:rPr>
        <w:t>WellSky</w:t>
      </w:r>
      <w:proofErr w:type="spellEnd"/>
      <w:r w:rsidRPr="001B2769">
        <w:rPr>
          <w:rFonts w:ascii="Candara" w:hAnsi="Candara"/>
        </w:rPr>
        <w:t xml:space="preserve"> so if you are a combined aging unit there is not access to each separate county.</w:t>
      </w:r>
    </w:p>
    <w:p w14:paraId="3DBB21B7" w14:textId="6D68F79E" w:rsidR="001B2769" w:rsidRDefault="001B2769" w:rsidP="001B2769">
      <w:pPr>
        <w:pStyle w:val="ListParagraph"/>
        <w:spacing w:line="276" w:lineRule="auto"/>
        <w:ind w:left="360"/>
        <w:rPr>
          <w:rFonts w:ascii="Candara" w:hAnsi="Candara"/>
        </w:rPr>
      </w:pPr>
      <w:r w:rsidRPr="001B2769">
        <w:rPr>
          <w:rFonts w:ascii="Candara" w:hAnsi="Candara"/>
        </w:rPr>
        <w:t>When using data from the dashboard, cite it as data from the Aging Program Data Dashboard.</w:t>
      </w:r>
    </w:p>
    <w:p w14:paraId="6EF05438" w14:textId="51FF18A3" w:rsidR="006A476C" w:rsidRPr="001B2769" w:rsidRDefault="006A476C" w:rsidP="001B2769">
      <w:pPr>
        <w:pStyle w:val="ListParagraph"/>
        <w:spacing w:line="276" w:lineRule="auto"/>
        <w:ind w:left="360"/>
        <w:rPr>
          <w:rFonts w:ascii="Candara" w:hAnsi="Candara"/>
        </w:rPr>
      </w:pPr>
      <w:r>
        <w:rPr>
          <w:rFonts w:ascii="Candara" w:hAnsi="Candara"/>
        </w:rPr>
        <w:t xml:space="preserve">If you have feedback for Cory, please email him at </w:t>
      </w:r>
      <w:hyperlink r:id="rId8" w:history="1">
        <w:r w:rsidRPr="00F37796">
          <w:rPr>
            <w:rStyle w:val="Hyperlink"/>
            <w:rFonts w:ascii="Candara" w:hAnsi="Candara"/>
          </w:rPr>
          <w:t>cory.steinmetz@dhs.wisconsin.gov</w:t>
        </w:r>
      </w:hyperlink>
      <w:r>
        <w:rPr>
          <w:rFonts w:ascii="Candara" w:hAnsi="Candara"/>
        </w:rPr>
        <w:t xml:space="preserve"> </w:t>
      </w:r>
    </w:p>
    <w:p w14:paraId="41D6A818" w14:textId="77777777" w:rsidR="001B2769" w:rsidRPr="001B2769" w:rsidRDefault="001B2769" w:rsidP="001B2769">
      <w:pPr>
        <w:pStyle w:val="ListParagraph"/>
        <w:spacing w:line="276" w:lineRule="auto"/>
        <w:ind w:left="360"/>
        <w:rPr>
          <w:rFonts w:ascii="Candara" w:hAnsi="Candara"/>
        </w:rPr>
      </w:pPr>
    </w:p>
    <w:p w14:paraId="29144B8A" w14:textId="7A4B81AF" w:rsidR="00CD6E90" w:rsidRPr="001B2769" w:rsidRDefault="00D60289" w:rsidP="00F04A71">
      <w:pPr>
        <w:pStyle w:val="ListParagraph"/>
        <w:numPr>
          <w:ilvl w:val="0"/>
          <w:numId w:val="29"/>
        </w:numPr>
        <w:spacing w:line="276" w:lineRule="auto"/>
        <w:rPr>
          <w:rFonts w:ascii="Candara" w:hAnsi="Candara"/>
        </w:rPr>
      </w:pPr>
      <w:r w:rsidRPr="001B2769">
        <w:rPr>
          <w:rFonts w:ascii="Candara" w:hAnsi="Candara"/>
          <w:b/>
          <w:bCs/>
        </w:rPr>
        <w:t>Commissions, Boards, and Councils</w:t>
      </w:r>
      <w:r w:rsidRPr="001B2769">
        <w:rPr>
          <w:rFonts w:ascii="Candara" w:hAnsi="Candara"/>
        </w:rPr>
        <w:t xml:space="preserve"> – </w:t>
      </w:r>
      <w:r w:rsidRPr="001B2769">
        <w:rPr>
          <w:rFonts w:ascii="Candara" w:hAnsi="Candara"/>
          <w:i/>
          <w:iCs/>
        </w:rPr>
        <w:t>John Schnabl</w:t>
      </w:r>
    </w:p>
    <w:p w14:paraId="7AA409F8" w14:textId="4D625C51" w:rsidR="00CD6E90" w:rsidRPr="001B2769" w:rsidRDefault="001B2769" w:rsidP="00CD6E90">
      <w:pPr>
        <w:pStyle w:val="ListParagraph"/>
        <w:spacing w:line="276" w:lineRule="auto"/>
        <w:ind w:left="360"/>
        <w:rPr>
          <w:rFonts w:ascii="Candara" w:hAnsi="Candara"/>
        </w:rPr>
      </w:pPr>
      <w:r w:rsidRPr="001B2769">
        <w:rPr>
          <w:rFonts w:ascii="Candara" w:hAnsi="Candara"/>
        </w:rPr>
        <w:t>There are two different and separate entities; the Commission on Aging and the Advisory Council – These were created out of the Wisconsin Elders Act.</w:t>
      </w:r>
    </w:p>
    <w:p w14:paraId="17267D25" w14:textId="68A18D68" w:rsidR="001B2769" w:rsidRPr="001B2769" w:rsidRDefault="001B2769" w:rsidP="00676056">
      <w:pPr>
        <w:pStyle w:val="ListParagraph"/>
        <w:numPr>
          <w:ilvl w:val="0"/>
          <w:numId w:val="35"/>
        </w:numPr>
        <w:spacing w:line="276" w:lineRule="auto"/>
        <w:rPr>
          <w:rFonts w:ascii="Candara" w:hAnsi="Candara"/>
        </w:rPr>
      </w:pPr>
      <w:r w:rsidRPr="001B2769">
        <w:rPr>
          <w:rFonts w:ascii="Candara" w:hAnsi="Candara"/>
          <w:b/>
          <w:bCs/>
        </w:rPr>
        <w:t>Commission on Aging</w:t>
      </w:r>
      <w:r w:rsidRPr="001B2769">
        <w:rPr>
          <w:rFonts w:ascii="Candara" w:hAnsi="Candara"/>
        </w:rPr>
        <w:t xml:space="preserve"> for each aging unit is the policy making entity – this group votes to enact aging policy – in many cases the AU is within human services so then the human services board is the policy-making body so they would be the commission on aging.  With non-profits it is likely their own board.  The COA </w:t>
      </w:r>
      <w:proofErr w:type="gramStart"/>
      <w:r w:rsidRPr="001B2769">
        <w:rPr>
          <w:rFonts w:ascii="Candara" w:hAnsi="Candara"/>
        </w:rPr>
        <w:t>has to</w:t>
      </w:r>
      <w:proofErr w:type="gramEnd"/>
      <w:r w:rsidRPr="001B2769">
        <w:rPr>
          <w:rFonts w:ascii="Candara" w:hAnsi="Candara"/>
        </w:rPr>
        <w:t xml:space="preserve"> follow 3 requirements:  1.) term limits – members can serve 2 3-year terms (or 3 2-year terms)  2.) there must be a majority of older adults and 3.) there cannot be a majority of elected officials.  Sometimes the policy making board does not follow the requirements,  in that case it triggers the need for an Advisory Council.</w:t>
      </w:r>
    </w:p>
    <w:p w14:paraId="31882E49" w14:textId="0BF9ECF7" w:rsidR="001B2769" w:rsidRPr="001B2769" w:rsidRDefault="001B2769" w:rsidP="001B2769">
      <w:pPr>
        <w:pStyle w:val="ListParagraph"/>
        <w:numPr>
          <w:ilvl w:val="0"/>
          <w:numId w:val="35"/>
        </w:numPr>
        <w:spacing w:line="276" w:lineRule="auto"/>
        <w:rPr>
          <w:rFonts w:ascii="Candara" w:hAnsi="Candara"/>
        </w:rPr>
      </w:pPr>
      <w:r w:rsidRPr="001B2769">
        <w:rPr>
          <w:rFonts w:ascii="Candara" w:hAnsi="Candara"/>
          <w:b/>
          <w:bCs/>
        </w:rPr>
        <w:t>Advisory Council</w:t>
      </w:r>
      <w:r w:rsidRPr="001B2769">
        <w:rPr>
          <w:rFonts w:ascii="Candara" w:hAnsi="Candara"/>
        </w:rPr>
        <w:t xml:space="preserve"> – must be made up of a majority of older adults and not a majority of elected officials – there is no mention of term limits in the </w:t>
      </w:r>
      <w:proofErr w:type="gramStart"/>
      <w:r w:rsidRPr="001B2769">
        <w:rPr>
          <w:rFonts w:ascii="Candara" w:hAnsi="Candara"/>
        </w:rPr>
        <w:t>elders</w:t>
      </w:r>
      <w:proofErr w:type="gramEnd"/>
      <w:r w:rsidRPr="001B2769">
        <w:rPr>
          <w:rFonts w:ascii="Candara" w:hAnsi="Candara"/>
        </w:rPr>
        <w:t xml:space="preserve"> act</w:t>
      </w:r>
    </w:p>
    <w:p w14:paraId="5BC489ED" w14:textId="77777777" w:rsidR="001B2769" w:rsidRPr="001B2769" w:rsidRDefault="001B2769" w:rsidP="00CD6E90">
      <w:pPr>
        <w:pStyle w:val="ListParagraph"/>
        <w:spacing w:line="276" w:lineRule="auto"/>
        <w:ind w:left="360"/>
        <w:rPr>
          <w:rFonts w:ascii="Candara" w:hAnsi="Candara"/>
        </w:rPr>
      </w:pPr>
    </w:p>
    <w:p w14:paraId="617B5A07" w14:textId="45B28894" w:rsidR="001B2769" w:rsidRPr="001B2769" w:rsidRDefault="001B2769" w:rsidP="00CD6E90">
      <w:pPr>
        <w:pStyle w:val="ListParagraph"/>
        <w:spacing w:line="276" w:lineRule="auto"/>
        <w:ind w:left="360"/>
        <w:rPr>
          <w:rFonts w:ascii="Candara" w:hAnsi="Candara"/>
        </w:rPr>
      </w:pPr>
      <w:r w:rsidRPr="001B2769">
        <w:rPr>
          <w:rFonts w:ascii="Candara" w:hAnsi="Candara"/>
        </w:rPr>
        <w:t>The COA and advisory must sign off that they have read the plan.  A County Board member must also sign the final plan.  It is important that this county board member reads the plan and the assurances.  Use this opportunity to educate the board about aging programs.</w:t>
      </w:r>
    </w:p>
    <w:p w14:paraId="5FA7B4A2" w14:textId="77777777" w:rsidR="001B2769" w:rsidRPr="001B2769" w:rsidRDefault="001B2769" w:rsidP="00CD6E90">
      <w:pPr>
        <w:pStyle w:val="ListParagraph"/>
        <w:spacing w:line="276" w:lineRule="auto"/>
        <w:ind w:left="360"/>
        <w:rPr>
          <w:rFonts w:ascii="Candara" w:hAnsi="Candara"/>
        </w:rPr>
      </w:pPr>
    </w:p>
    <w:p w14:paraId="4083CC29" w14:textId="7BD15770" w:rsidR="00F04A71" w:rsidRPr="001B2769" w:rsidRDefault="003742D9" w:rsidP="00F04A71">
      <w:pPr>
        <w:pStyle w:val="ListParagraph"/>
        <w:numPr>
          <w:ilvl w:val="0"/>
          <w:numId w:val="29"/>
        </w:numPr>
        <w:spacing w:line="276" w:lineRule="auto"/>
        <w:rPr>
          <w:rFonts w:ascii="Candara" w:hAnsi="Candara"/>
          <w:b/>
          <w:bCs/>
        </w:rPr>
      </w:pPr>
      <w:r w:rsidRPr="001B2769">
        <w:rPr>
          <w:rFonts w:ascii="Candara" w:hAnsi="Candara"/>
          <w:b/>
          <w:bCs/>
        </w:rPr>
        <w:t>Q/A</w:t>
      </w:r>
    </w:p>
    <w:bookmarkEnd w:id="2"/>
    <w:bookmarkEnd w:id="3"/>
    <w:bookmarkEnd w:id="4"/>
    <w:bookmarkEnd w:id="5"/>
    <w:p w14:paraId="3BBBFAAB" w14:textId="77777777" w:rsidR="001B2769" w:rsidRPr="001B2769" w:rsidRDefault="001B2769" w:rsidP="00CD6E90">
      <w:pPr>
        <w:pStyle w:val="ListParagraph"/>
        <w:tabs>
          <w:tab w:val="center" w:pos="5148"/>
        </w:tabs>
        <w:spacing w:line="276" w:lineRule="auto"/>
        <w:ind w:left="360"/>
        <w:rPr>
          <w:rFonts w:ascii="Candara" w:hAnsi="Candara"/>
        </w:rPr>
      </w:pPr>
      <w:r w:rsidRPr="001B2769">
        <w:rPr>
          <w:rFonts w:ascii="Candara" w:hAnsi="Candara"/>
        </w:rPr>
        <w:t xml:space="preserve">Q.  If no tribal lands are within your </w:t>
      </w:r>
      <w:proofErr w:type="gramStart"/>
      <w:r w:rsidRPr="001B2769">
        <w:rPr>
          <w:rFonts w:ascii="Candara" w:hAnsi="Candara"/>
        </w:rPr>
        <w:t>boundaries</w:t>
      </w:r>
      <w:proofErr w:type="gramEnd"/>
      <w:r w:rsidRPr="001B2769">
        <w:rPr>
          <w:rFonts w:ascii="Candara" w:hAnsi="Candara"/>
        </w:rPr>
        <w:t xml:space="preserve"> how should we address the coordination requirement?  </w:t>
      </w:r>
    </w:p>
    <w:p w14:paraId="4BE18EE9" w14:textId="4028C8C9" w:rsidR="00E54C7B" w:rsidRPr="001B2769" w:rsidRDefault="001B2769" w:rsidP="00CD6E90">
      <w:pPr>
        <w:pStyle w:val="ListParagraph"/>
        <w:tabs>
          <w:tab w:val="center" w:pos="5148"/>
        </w:tabs>
        <w:spacing w:line="276" w:lineRule="auto"/>
        <w:ind w:left="360"/>
        <w:rPr>
          <w:rFonts w:ascii="Candara" w:hAnsi="Candara"/>
        </w:rPr>
      </w:pPr>
      <w:r w:rsidRPr="001B2769">
        <w:rPr>
          <w:rFonts w:ascii="Candara" w:hAnsi="Candara"/>
        </w:rPr>
        <w:t xml:space="preserve">A.  You should be </w:t>
      </w:r>
      <w:proofErr w:type="gramStart"/>
      <w:r w:rsidRPr="001B2769">
        <w:rPr>
          <w:rFonts w:ascii="Candara" w:hAnsi="Candara"/>
        </w:rPr>
        <w:t>making an effort</w:t>
      </w:r>
      <w:proofErr w:type="gramEnd"/>
      <w:r w:rsidRPr="001B2769">
        <w:rPr>
          <w:rFonts w:ascii="Candara" w:hAnsi="Candara"/>
        </w:rPr>
        <w:t xml:space="preserve"> to reach out to tribal members living in your county and include them in your programs.  You could ensure that your marketing materials are clearly inclusive to reach tribal members, too.  They are often among those who have lower incomes so should be a priority to serve with our OAA programs.</w:t>
      </w:r>
    </w:p>
    <w:p w14:paraId="43320C05" w14:textId="183B9092" w:rsidR="001B2769" w:rsidRPr="001B2769" w:rsidRDefault="001B2769" w:rsidP="00CD6E90">
      <w:pPr>
        <w:pStyle w:val="ListParagraph"/>
        <w:tabs>
          <w:tab w:val="center" w:pos="5148"/>
        </w:tabs>
        <w:spacing w:line="276" w:lineRule="auto"/>
        <w:ind w:left="360"/>
        <w:rPr>
          <w:rFonts w:ascii="Candara" w:hAnsi="Candara"/>
        </w:rPr>
      </w:pPr>
    </w:p>
    <w:p w14:paraId="4025E2F1" w14:textId="46D67F3D" w:rsidR="001B2769" w:rsidRPr="001B2769" w:rsidRDefault="001B2769" w:rsidP="00CD6E90">
      <w:pPr>
        <w:pStyle w:val="ListParagraph"/>
        <w:tabs>
          <w:tab w:val="center" w:pos="5148"/>
        </w:tabs>
        <w:spacing w:line="276" w:lineRule="auto"/>
        <w:ind w:left="360"/>
        <w:rPr>
          <w:rFonts w:ascii="Candara" w:hAnsi="Candara"/>
        </w:rPr>
      </w:pPr>
      <w:r w:rsidRPr="001B2769">
        <w:rPr>
          <w:rFonts w:ascii="Candara" w:hAnsi="Candara"/>
        </w:rPr>
        <w:t>Don’t forget to use the Ideas Wall to share goal questions or ideas.  There are new posts about Caregiver and III-B goals.  The more people who share on this site the more helpful it will be!</w:t>
      </w:r>
    </w:p>
    <w:p w14:paraId="2DDC26D8" w14:textId="4E92A84C" w:rsidR="001B2769" w:rsidRDefault="001B2769" w:rsidP="00CD6E90">
      <w:pPr>
        <w:pStyle w:val="ListParagraph"/>
        <w:tabs>
          <w:tab w:val="center" w:pos="5148"/>
        </w:tabs>
        <w:spacing w:line="276" w:lineRule="auto"/>
        <w:ind w:left="360"/>
        <w:rPr>
          <w:rFonts w:ascii="Candara" w:hAnsi="Candara"/>
        </w:rPr>
      </w:pPr>
      <w:r w:rsidRPr="001B2769">
        <w:rPr>
          <w:rFonts w:ascii="Candara" w:hAnsi="Candara"/>
          <w:b/>
          <w:bCs/>
        </w:rPr>
        <w:t>Social Pinpoint Ideas Wall:</w:t>
      </w:r>
      <w:r w:rsidRPr="001B2769">
        <w:rPr>
          <w:rFonts w:ascii="Candara" w:hAnsi="Candara"/>
        </w:rPr>
        <w:t xml:space="preserve">  </w:t>
      </w:r>
      <w:hyperlink r:id="rId9" w:anchor="/" w:history="1">
        <w:r w:rsidRPr="001B2769">
          <w:rPr>
            <w:rStyle w:val="Hyperlink"/>
            <w:rFonts w:ascii="Candara" w:hAnsi="Candara"/>
          </w:rPr>
          <w:t>https://gwaar.mysocialpinpoint.com/aging-plan/ideas#/</w:t>
        </w:r>
      </w:hyperlink>
      <w:r w:rsidRPr="001B2769">
        <w:rPr>
          <w:rFonts w:ascii="Candara" w:hAnsi="Candara"/>
        </w:rPr>
        <w:t xml:space="preserve"> </w:t>
      </w:r>
    </w:p>
    <w:p w14:paraId="6B4F4825" w14:textId="5B8F99CB" w:rsidR="006A476C" w:rsidRDefault="006A476C" w:rsidP="00CD6E90">
      <w:pPr>
        <w:pStyle w:val="ListParagraph"/>
        <w:tabs>
          <w:tab w:val="center" w:pos="5148"/>
        </w:tabs>
        <w:spacing w:line="276" w:lineRule="auto"/>
        <w:ind w:left="360"/>
        <w:rPr>
          <w:rFonts w:ascii="Candara" w:hAnsi="Candara"/>
        </w:rPr>
      </w:pPr>
    </w:p>
    <w:p w14:paraId="2F0BDF62" w14:textId="3475A362" w:rsidR="006A476C" w:rsidRDefault="006A476C" w:rsidP="00CD6E90">
      <w:pPr>
        <w:pStyle w:val="ListParagraph"/>
        <w:tabs>
          <w:tab w:val="center" w:pos="5148"/>
        </w:tabs>
        <w:spacing w:line="276" w:lineRule="auto"/>
        <w:ind w:left="360"/>
        <w:rPr>
          <w:rFonts w:ascii="Candara" w:hAnsi="Candara"/>
        </w:rPr>
      </w:pPr>
      <w:r>
        <w:rPr>
          <w:rFonts w:ascii="Candara" w:hAnsi="Candara"/>
        </w:rPr>
        <w:t xml:space="preserve">Please utilize your OAA Consultant when developing your plan.  They are here to help!  Also, it is a good idea to have staff that work with the programs assist in writing your goals. </w:t>
      </w:r>
    </w:p>
    <w:p w14:paraId="49929A19" w14:textId="77777777" w:rsidR="0082371C" w:rsidRDefault="0082371C" w:rsidP="00CD6E90">
      <w:pPr>
        <w:pStyle w:val="ListParagraph"/>
        <w:tabs>
          <w:tab w:val="center" w:pos="5148"/>
        </w:tabs>
        <w:spacing w:line="276" w:lineRule="auto"/>
        <w:ind w:left="360"/>
        <w:rPr>
          <w:rFonts w:ascii="Candara" w:hAnsi="Candara"/>
        </w:rPr>
      </w:pPr>
    </w:p>
    <w:p w14:paraId="50B73A2F" w14:textId="72AFDF97" w:rsidR="0082371C" w:rsidRPr="001B2769" w:rsidRDefault="0082371C" w:rsidP="00CD6E90">
      <w:pPr>
        <w:pStyle w:val="ListParagraph"/>
        <w:tabs>
          <w:tab w:val="center" w:pos="5148"/>
        </w:tabs>
        <w:spacing w:line="276" w:lineRule="auto"/>
        <w:ind w:left="360"/>
        <w:rPr>
          <w:rFonts w:ascii="Candara" w:hAnsi="Candara"/>
        </w:rPr>
      </w:pPr>
      <w:r>
        <w:rPr>
          <w:rFonts w:ascii="Candara" w:hAnsi="Candara"/>
        </w:rPr>
        <w:t xml:space="preserve">The Aging Program Data Dashboard does not work with Internet Explorer – use Chrome or Microsoft Edge. </w:t>
      </w:r>
    </w:p>
    <w:sectPr w:rsidR="0082371C" w:rsidRPr="001B2769" w:rsidSect="00242A0F">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80C"/>
    <w:multiLevelType w:val="multilevel"/>
    <w:tmpl w:val="4FBC4D88"/>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612602"/>
    <w:multiLevelType w:val="hybridMultilevel"/>
    <w:tmpl w:val="A7C2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46E17"/>
    <w:multiLevelType w:val="hybridMultilevel"/>
    <w:tmpl w:val="774AB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DE49C0"/>
    <w:multiLevelType w:val="multilevel"/>
    <w:tmpl w:val="06265782"/>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B57A11"/>
    <w:multiLevelType w:val="hybridMultilevel"/>
    <w:tmpl w:val="63C04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7F4572"/>
    <w:multiLevelType w:val="hybridMultilevel"/>
    <w:tmpl w:val="D89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71D2D"/>
    <w:multiLevelType w:val="hybridMultilevel"/>
    <w:tmpl w:val="39A6EE7E"/>
    <w:lvl w:ilvl="0" w:tplc="2E3409F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A34215"/>
    <w:multiLevelType w:val="multilevel"/>
    <w:tmpl w:val="C45A680A"/>
    <w:lvl w:ilvl="0">
      <w:start w:val="2"/>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8" w15:restartNumberingAfterBreak="0">
    <w:nsid w:val="14DC7E1B"/>
    <w:multiLevelType w:val="hybridMultilevel"/>
    <w:tmpl w:val="42425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8F17C0"/>
    <w:multiLevelType w:val="hybridMultilevel"/>
    <w:tmpl w:val="B744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8770B"/>
    <w:multiLevelType w:val="hybridMultilevel"/>
    <w:tmpl w:val="43047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E914FE"/>
    <w:multiLevelType w:val="hybridMultilevel"/>
    <w:tmpl w:val="2220A8D2"/>
    <w:lvl w:ilvl="0" w:tplc="262A7D84">
      <w:start w:val="1"/>
      <w:numFmt w:val="bullet"/>
      <w:lvlText w:val="•"/>
      <w:lvlJc w:val="left"/>
      <w:pPr>
        <w:tabs>
          <w:tab w:val="num" w:pos="720"/>
        </w:tabs>
        <w:ind w:left="720" w:hanging="360"/>
      </w:pPr>
      <w:rPr>
        <w:rFonts w:ascii="Arial" w:hAnsi="Arial" w:hint="default"/>
      </w:rPr>
    </w:lvl>
    <w:lvl w:ilvl="1" w:tplc="8E247862">
      <w:start w:val="189"/>
      <w:numFmt w:val="bullet"/>
      <w:lvlText w:val="•"/>
      <w:lvlJc w:val="left"/>
      <w:pPr>
        <w:tabs>
          <w:tab w:val="num" w:pos="1440"/>
        </w:tabs>
        <w:ind w:left="1440" w:hanging="360"/>
      </w:pPr>
      <w:rPr>
        <w:rFonts w:ascii="Arial" w:hAnsi="Arial" w:hint="default"/>
      </w:rPr>
    </w:lvl>
    <w:lvl w:ilvl="2" w:tplc="E5C2FA20" w:tentative="1">
      <w:start w:val="1"/>
      <w:numFmt w:val="bullet"/>
      <w:lvlText w:val="•"/>
      <w:lvlJc w:val="left"/>
      <w:pPr>
        <w:tabs>
          <w:tab w:val="num" w:pos="2160"/>
        </w:tabs>
        <w:ind w:left="2160" w:hanging="360"/>
      </w:pPr>
      <w:rPr>
        <w:rFonts w:ascii="Arial" w:hAnsi="Arial" w:hint="default"/>
      </w:rPr>
    </w:lvl>
    <w:lvl w:ilvl="3" w:tplc="42285334" w:tentative="1">
      <w:start w:val="1"/>
      <w:numFmt w:val="bullet"/>
      <w:lvlText w:val="•"/>
      <w:lvlJc w:val="left"/>
      <w:pPr>
        <w:tabs>
          <w:tab w:val="num" w:pos="2880"/>
        </w:tabs>
        <w:ind w:left="2880" w:hanging="360"/>
      </w:pPr>
      <w:rPr>
        <w:rFonts w:ascii="Arial" w:hAnsi="Arial" w:hint="default"/>
      </w:rPr>
    </w:lvl>
    <w:lvl w:ilvl="4" w:tplc="68F0568C" w:tentative="1">
      <w:start w:val="1"/>
      <w:numFmt w:val="bullet"/>
      <w:lvlText w:val="•"/>
      <w:lvlJc w:val="left"/>
      <w:pPr>
        <w:tabs>
          <w:tab w:val="num" w:pos="3600"/>
        </w:tabs>
        <w:ind w:left="3600" w:hanging="360"/>
      </w:pPr>
      <w:rPr>
        <w:rFonts w:ascii="Arial" w:hAnsi="Arial" w:hint="default"/>
      </w:rPr>
    </w:lvl>
    <w:lvl w:ilvl="5" w:tplc="89E0F366" w:tentative="1">
      <w:start w:val="1"/>
      <w:numFmt w:val="bullet"/>
      <w:lvlText w:val="•"/>
      <w:lvlJc w:val="left"/>
      <w:pPr>
        <w:tabs>
          <w:tab w:val="num" w:pos="4320"/>
        </w:tabs>
        <w:ind w:left="4320" w:hanging="360"/>
      </w:pPr>
      <w:rPr>
        <w:rFonts w:ascii="Arial" w:hAnsi="Arial" w:hint="default"/>
      </w:rPr>
    </w:lvl>
    <w:lvl w:ilvl="6" w:tplc="1BFA9C22" w:tentative="1">
      <w:start w:val="1"/>
      <w:numFmt w:val="bullet"/>
      <w:lvlText w:val="•"/>
      <w:lvlJc w:val="left"/>
      <w:pPr>
        <w:tabs>
          <w:tab w:val="num" w:pos="5040"/>
        </w:tabs>
        <w:ind w:left="5040" w:hanging="360"/>
      </w:pPr>
      <w:rPr>
        <w:rFonts w:ascii="Arial" w:hAnsi="Arial" w:hint="default"/>
      </w:rPr>
    </w:lvl>
    <w:lvl w:ilvl="7" w:tplc="6A166994" w:tentative="1">
      <w:start w:val="1"/>
      <w:numFmt w:val="bullet"/>
      <w:lvlText w:val="•"/>
      <w:lvlJc w:val="left"/>
      <w:pPr>
        <w:tabs>
          <w:tab w:val="num" w:pos="5760"/>
        </w:tabs>
        <w:ind w:left="5760" w:hanging="360"/>
      </w:pPr>
      <w:rPr>
        <w:rFonts w:ascii="Arial" w:hAnsi="Arial" w:hint="default"/>
      </w:rPr>
    </w:lvl>
    <w:lvl w:ilvl="8" w:tplc="BF2A2E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BB3F42"/>
    <w:multiLevelType w:val="multilevel"/>
    <w:tmpl w:val="FD6A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A2426"/>
    <w:multiLevelType w:val="hybridMultilevel"/>
    <w:tmpl w:val="A280A0F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7A43D7"/>
    <w:multiLevelType w:val="hybridMultilevel"/>
    <w:tmpl w:val="A992B4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E17856"/>
    <w:multiLevelType w:val="hybridMultilevel"/>
    <w:tmpl w:val="97564EB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3529260A"/>
    <w:multiLevelType w:val="hybridMultilevel"/>
    <w:tmpl w:val="14020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990EB7"/>
    <w:multiLevelType w:val="hybridMultilevel"/>
    <w:tmpl w:val="EDBCD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83ED8"/>
    <w:multiLevelType w:val="multilevel"/>
    <w:tmpl w:val="4FBC4D88"/>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9DE432E"/>
    <w:multiLevelType w:val="hybridMultilevel"/>
    <w:tmpl w:val="21FC1CFC"/>
    <w:lvl w:ilvl="0" w:tplc="E2B254EE">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B04A1"/>
    <w:multiLevelType w:val="hybridMultilevel"/>
    <w:tmpl w:val="9A067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463C64"/>
    <w:multiLevelType w:val="multilevel"/>
    <w:tmpl w:val="D474EAA0"/>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913774B"/>
    <w:multiLevelType w:val="hybridMultilevel"/>
    <w:tmpl w:val="9D0A1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B18644B"/>
    <w:multiLevelType w:val="multilevel"/>
    <w:tmpl w:val="D474EAA0"/>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F7B29DA"/>
    <w:multiLevelType w:val="hybridMultilevel"/>
    <w:tmpl w:val="9F5C0570"/>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F55812"/>
    <w:multiLevelType w:val="hybridMultilevel"/>
    <w:tmpl w:val="CCCA0A98"/>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8B36CA"/>
    <w:multiLevelType w:val="hybridMultilevel"/>
    <w:tmpl w:val="3F808B94"/>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CF731C"/>
    <w:multiLevelType w:val="hybridMultilevel"/>
    <w:tmpl w:val="A3C652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A943AB"/>
    <w:multiLevelType w:val="hybridMultilevel"/>
    <w:tmpl w:val="64383336"/>
    <w:lvl w:ilvl="0" w:tplc="E2B254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00156"/>
    <w:multiLevelType w:val="multilevel"/>
    <w:tmpl w:val="DCFEB90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87B7845"/>
    <w:multiLevelType w:val="multilevel"/>
    <w:tmpl w:val="819E2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8E15D17"/>
    <w:multiLevelType w:val="multilevel"/>
    <w:tmpl w:val="177437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B282534"/>
    <w:multiLevelType w:val="hybridMultilevel"/>
    <w:tmpl w:val="D52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C95414"/>
    <w:multiLevelType w:val="hybridMultilevel"/>
    <w:tmpl w:val="6C1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14A88"/>
    <w:multiLevelType w:val="hybridMultilevel"/>
    <w:tmpl w:val="F844CCA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6A66D4"/>
    <w:multiLevelType w:val="multilevel"/>
    <w:tmpl w:val="46823E3C"/>
    <w:lvl w:ilvl="0">
      <w:start w:val="3"/>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6" w15:restartNumberingAfterBreak="0">
    <w:nsid w:val="76F274FE"/>
    <w:multiLevelType w:val="hybridMultilevel"/>
    <w:tmpl w:val="1FEE2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BE96C4F"/>
    <w:multiLevelType w:val="hybridMultilevel"/>
    <w:tmpl w:val="B1440EFA"/>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8"/>
  </w:num>
  <w:num w:numId="3">
    <w:abstractNumId w:val="10"/>
  </w:num>
  <w:num w:numId="4">
    <w:abstractNumId w:val="19"/>
  </w:num>
  <w:num w:numId="5">
    <w:abstractNumId w:val="28"/>
  </w:num>
  <w:num w:numId="6">
    <w:abstractNumId w:val="36"/>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14"/>
  </w:num>
  <w:num w:numId="11">
    <w:abstractNumId w:val="17"/>
  </w:num>
  <w:num w:numId="12">
    <w:abstractNumId w:val="11"/>
  </w:num>
  <w:num w:numId="13">
    <w:abstractNumId w:val="26"/>
  </w:num>
  <w:num w:numId="14">
    <w:abstractNumId w:val="37"/>
  </w:num>
  <w:num w:numId="15">
    <w:abstractNumId w:val="25"/>
  </w:num>
  <w:num w:numId="16">
    <w:abstractNumId w:val="16"/>
  </w:num>
  <w:num w:numId="1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3"/>
  </w:num>
  <w:num w:numId="22">
    <w:abstractNumId w:val="12"/>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1"/>
  </w:num>
  <w:num w:numId="26">
    <w:abstractNumId w:val="3"/>
  </w:num>
  <w:num w:numId="27">
    <w:abstractNumId w:val="0"/>
  </w:num>
  <w:num w:numId="28">
    <w:abstractNumId w:val="18"/>
  </w:num>
  <w:num w:numId="29">
    <w:abstractNumId w:val="13"/>
  </w:num>
  <w:num w:numId="30">
    <w:abstractNumId w:val="22"/>
  </w:num>
  <w:num w:numId="31">
    <w:abstractNumId w:val="2"/>
  </w:num>
  <w:num w:numId="32">
    <w:abstractNumId w:val="1"/>
  </w:num>
  <w:num w:numId="33">
    <w:abstractNumId w:val="15"/>
  </w:num>
  <w:num w:numId="34">
    <w:abstractNumId w:val="4"/>
  </w:num>
  <w:num w:numId="35">
    <w:abstractNumId w:val="6"/>
  </w:num>
  <w:num w:numId="36">
    <w:abstractNumId w:val="32"/>
  </w:num>
  <w:num w:numId="37">
    <w:abstractNumId w:val="34"/>
  </w:num>
  <w:num w:numId="38">
    <w:abstractNumId w:val="20"/>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MDc1MDQ3szC1NDVR0lEKTi0uzszPAykwqQUAtybexCwAAAA="/>
  </w:docVars>
  <w:rsids>
    <w:rsidRoot w:val="00F14ACA"/>
    <w:rsid w:val="00016587"/>
    <w:rsid w:val="0002504F"/>
    <w:rsid w:val="00027B44"/>
    <w:rsid w:val="000459C2"/>
    <w:rsid w:val="00061076"/>
    <w:rsid w:val="00085C25"/>
    <w:rsid w:val="000B1960"/>
    <w:rsid w:val="000B1C66"/>
    <w:rsid w:val="000E6E39"/>
    <w:rsid w:val="000E6FDE"/>
    <w:rsid w:val="000F14FB"/>
    <w:rsid w:val="000F3540"/>
    <w:rsid w:val="00107100"/>
    <w:rsid w:val="00107BF6"/>
    <w:rsid w:val="00114BB5"/>
    <w:rsid w:val="00141471"/>
    <w:rsid w:val="00146CB1"/>
    <w:rsid w:val="00152D6E"/>
    <w:rsid w:val="00163999"/>
    <w:rsid w:val="001976E6"/>
    <w:rsid w:val="001A121D"/>
    <w:rsid w:val="001A1CC8"/>
    <w:rsid w:val="001B2769"/>
    <w:rsid w:val="001C3960"/>
    <w:rsid w:val="001C3FD0"/>
    <w:rsid w:val="001E6351"/>
    <w:rsid w:val="001E7079"/>
    <w:rsid w:val="001E7C4C"/>
    <w:rsid w:val="001F375D"/>
    <w:rsid w:val="001F639C"/>
    <w:rsid w:val="001F74D6"/>
    <w:rsid w:val="00200729"/>
    <w:rsid w:val="00200822"/>
    <w:rsid w:val="00212C02"/>
    <w:rsid w:val="00221EDC"/>
    <w:rsid w:val="00225893"/>
    <w:rsid w:val="00242A0F"/>
    <w:rsid w:val="00246B34"/>
    <w:rsid w:val="002504E0"/>
    <w:rsid w:val="00257871"/>
    <w:rsid w:val="002646AD"/>
    <w:rsid w:val="00264A55"/>
    <w:rsid w:val="00271C0A"/>
    <w:rsid w:val="00272D4E"/>
    <w:rsid w:val="0028012C"/>
    <w:rsid w:val="00282027"/>
    <w:rsid w:val="00282FE5"/>
    <w:rsid w:val="00297C32"/>
    <w:rsid w:val="002C4CF8"/>
    <w:rsid w:val="002C79A8"/>
    <w:rsid w:val="002D19F9"/>
    <w:rsid w:val="002D4359"/>
    <w:rsid w:val="002F04C1"/>
    <w:rsid w:val="002F1373"/>
    <w:rsid w:val="00301ED8"/>
    <w:rsid w:val="00311A9C"/>
    <w:rsid w:val="00315C52"/>
    <w:rsid w:val="00317FF5"/>
    <w:rsid w:val="003215E6"/>
    <w:rsid w:val="00330CEB"/>
    <w:rsid w:val="00332671"/>
    <w:rsid w:val="0034235C"/>
    <w:rsid w:val="00344706"/>
    <w:rsid w:val="003529A6"/>
    <w:rsid w:val="003742D9"/>
    <w:rsid w:val="00395B00"/>
    <w:rsid w:val="00395F4C"/>
    <w:rsid w:val="003E31F4"/>
    <w:rsid w:val="003E3553"/>
    <w:rsid w:val="003F03BA"/>
    <w:rsid w:val="003F2BDB"/>
    <w:rsid w:val="00422528"/>
    <w:rsid w:val="00462DBC"/>
    <w:rsid w:val="00485D7B"/>
    <w:rsid w:val="004968E8"/>
    <w:rsid w:val="004B780C"/>
    <w:rsid w:val="004C0744"/>
    <w:rsid w:val="004C086E"/>
    <w:rsid w:val="004C4500"/>
    <w:rsid w:val="004E6096"/>
    <w:rsid w:val="004E7117"/>
    <w:rsid w:val="004F20E9"/>
    <w:rsid w:val="004F612B"/>
    <w:rsid w:val="005032FA"/>
    <w:rsid w:val="005047BC"/>
    <w:rsid w:val="0051108E"/>
    <w:rsid w:val="00534229"/>
    <w:rsid w:val="0057206F"/>
    <w:rsid w:val="00594EDA"/>
    <w:rsid w:val="005A1ECF"/>
    <w:rsid w:val="005A3221"/>
    <w:rsid w:val="005A3E44"/>
    <w:rsid w:val="005C0D5A"/>
    <w:rsid w:val="005C2787"/>
    <w:rsid w:val="005D6A4E"/>
    <w:rsid w:val="005F428F"/>
    <w:rsid w:val="006133E9"/>
    <w:rsid w:val="006222B1"/>
    <w:rsid w:val="006364CE"/>
    <w:rsid w:val="00644B88"/>
    <w:rsid w:val="0065480F"/>
    <w:rsid w:val="00663FB3"/>
    <w:rsid w:val="0066420E"/>
    <w:rsid w:val="00666495"/>
    <w:rsid w:val="006712EA"/>
    <w:rsid w:val="006726F4"/>
    <w:rsid w:val="00674BD6"/>
    <w:rsid w:val="00696815"/>
    <w:rsid w:val="006A171C"/>
    <w:rsid w:val="006A27B1"/>
    <w:rsid w:val="006A476C"/>
    <w:rsid w:val="006A47A3"/>
    <w:rsid w:val="00713FE4"/>
    <w:rsid w:val="00715BD3"/>
    <w:rsid w:val="007160A3"/>
    <w:rsid w:val="00722458"/>
    <w:rsid w:val="007275E3"/>
    <w:rsid w:val="007372E2"/>
    <w:rsid w:val="00744379"/>
    <w:rsid w:val="00747EF1"/>
    <w:rsid w:val="00751D35"/>
    <w:rsid w:val="0075230C"/>
    <w:rsid w:val="00766556"/>
    <w:rsid w:val="0077572F"/>
    <w:rsid w:val="00775A34"/>
    <w:rsid w:val="00783FB9"/>
    <w:rsid w:val="00793380"/>
    <w:rsid w:val="00793869"/>
    <w:rsid w:val="00796E7F"/>
    <w:rsid w:val="007A571B"/>
    <w:rsid w:val="007B16D8"/>
    <w:rsid w:val="007B17B6"/>
    <w:rsid w:val="007D4B3E"/>
    <w:rsid w:val="007F2081"/>
    <w:rsid w:val="007F5F39"/>
    <w:rsid w:val="008044D4"/>
    <w:rsid w:val="00811506"/>
    <w:rsid w:val="00821F24"/>
    <w:rsid w:val="00823619"/>
    <w:rsid w:val="0082371C"/>
    <w:rsid w:val="008412FF"/>
    <w:rsid w:val="008643E6"/>
    <w:rsid w:val="00871760"/>
    <w:rsid w:val="00877D16"/>
    <w:rsid w:val="00883BBF"/>
    <w:rsid w:val="00886245"/>
    <w:rsid w:val="00894DBC"/>
    <w:rsid w:val="008A4137"/>
    <w:rsid w:val="008B7098"/>
    <w:rsid w:val="008C2EDA"/>
    <w:rsid w:val="008C6997"/>
    <w:rsid w:val="008E0C78"/>
    <w:rsid w:val="008E3AB2"/>
    <w:rsid w:val="008E4006"/>
    <w:rsid w:val="00902E01"/>
    <w:rsid w:val="009167E9"/>
    <w:rsid w:val="00922FFD"/>
    <w:rsid w:val="00924325"/>
    <w:rsid w:val="009257E1"/>
    <w:rsid w:val="00926CAB"/>
    <w:rsid w:val="0094102A"/>
    <w:rsid w:val="0096124E"/>
    <w:rsid w:val="00962CC4"/>
    <w:rsid w:val="00963559"/>
    <w:rsid w:val="00980502"/>
    <w:rsid w:val="009A7932"/>
    <w:rsid w:val="009E0C74"/>
    <w:rsid w:val="009E48AD"/>
    <w:rsid w:val="00A13526"/>
    <w:rsid w:val="00A2300F"/>
    <w:rsid w:val="00A47803"/>
    <w:rsid w:val="00A61E13"/>
    <w:rsid w:val="00A642E0"/>
    <w:rsid w:val="00A730B7"/>
    <w:rsid w:val="00A86F91"/>
    <w:rsid w:val="00AA4286"/>
    <w:rsid w:val="00AB5CBD"/>
    <w:rsid w:val="00AB6FAA"/>
    <w:rsid w:val="00AE5F71"/>
    <w:rsid w:val="00AE660E"/>
    <w:rsid w:val="00AF06AA"/>
    <w:rsid w:val="00AF08BF"/>
    <w:rsid w:val="00AF10BC"/>
    <w:rsid w:val="00AF7B3A"/>
    <w:rsid w:val="00B02F44"/>
    <w:rsid w:val="00B05985"/>
    <w:rsid w:val="00B059C0"/>
    <w:rsid w:val="00B24C61"/>
    <w:rsid w:val="00B253B4"/>
    <w:rsid w:val="00B354E8"/>
    <w:rsid w:val="00B35651"/>
    <w:rsid w:val="00B62CA7"/>
    <w:rsid w:val="00B90611"/>
    <w:rsid w:val="00B969F5"/>
    <w:rsid w:val="00BC19D7"/>
    <w:rsid w:val="00BC1D37"/>
    <w:rsid w:val="00BC2049"/>
    <w:rsid w:val="00BC41F6"/>
    <w:rsid w:val="00BD10C9"/>
    <w:rsid w:val="00BD3574"/>
    <w:rsid w:val="00BE44B2"/>
    <w:rsid w:val="00C237DA"/>
    <w:rsid w:val="00C30D8F"/>
    <w:rsid w:val="00C31C13"/>
    <w:rsid w:val="00C33E3E"/>
    <w:rsid w:val="00C644B6"/>
    <w:rsid w:val="00C80B95"/>
    <w:rsid w:val="00C834DC"/>
    <w:rsid w:val="00C87076"/>
    <w:rsid w:val="00CA2904"/>
    <w:rsid w:val="00CA5D4B"/>
    <w:rsid w:val="00CB7B4A"/>
    <w:rsid w:val="00CC0606"/>
    <w:rsid w:val="00CD68F8"/>
    <w:rsid w:val="00CD6E90"/>
    <w:rsid w:val="00CD73B7"/>
    <w:rsid w:val="00CE73E2"/>
    <w:rsid w:val="00CF2CAA"/>
    <w:rsid w:val="00D02895"/>
    <w:rsid w:val="00D34EBD"/>
    <w:rsid w:val="00D47EC6"/>
    <w:rsid w:val="00D51C78"/>
    <w:rsid w:val="00D56EAF"/>
    <w:rsid w:val="00D60289"/>
    <w:rsid w:val="00D6435F"/>
    <w:rsid w:val="00D64657"/>
    <w:rsid w:val="00D76E30"/>
    <w:rsid w:val="00D82872"/>
    <w:rsid w:val="00D95774"/>
    <w:rsid w:val="00D9703A"/>
    <w:rsid w:val="00DC05D4"/>
    <w:rsid w:val="00DC0888"/>
    <w:rsid w:val="00DC1A2C"/>
    <w:rsid w:val="00DC550A"/>
    <w:rsid w:val="00DC7E1D"/>
    <w:rsid w:val="00DD185D"/>
    <w:rsid w:val="00DE1220"/>
    <w:rsid w:val="00DE3C53"/>
    <w:rsid w:val="00DE3ECC"/>
    <w:rsid w:val="00DF4F4C"/>
    <w:rsid w:val="00E06BD2"/>
    <w:rsid w:val="00E10C98"/>
    <w:rsid w:val="00E1520C"/>
    <w:rsid w:val="00E42734"/>
    <w:rsid w:val="00E50CA1"/>
    <w:rsid w:val="00E54C7B"/>
    <w:rsid w:val="00E54F10"/>
    <w:rsid w:val="00E62467"/>
    <w:rsid w:val="00E62854"/>
    <w:rsid w:val="00E62A0B"/>
    <w:rsid w:val="00E6614F"/>
    <w:rsid w:val="00E84D0D"/>
    <w:rsid w:val="00E86C29"/>
    <w:rsid w:val="00E910A2"/>
    <w:rsid w:val="00E9294E"/>
    <w:rsid w:val="00E96CE9"/>
    <w:rsid w:val="00EA6912"/>
    <w:rsid w:val="00EB077C"/>
    <w:rsid w:val="00EB6D9F"/>
    <w:rsid w:val="00EC542C"/>
    <w:rsid w:val="00ED3DF3"/>
    <w:rsid w:val="00ED4E6F"/>
    <w:rsid w:val="00ED7856"/>
    <w:rsid w:val="00EE0A79"/>
    <w:rsid w:val="00EE388E"/>
    <w:rsid w:val="00EF0F13"/>
    <w:rsid w:val="00EF4D18"/>
    <w:rsid w:val="00F01019"/>
    <w:rsid w:val="00F021FF"/>
    <w:rsid w:val="00F04A71"/>
    <w:rsid w:val="00F14ACA"/>
    <w:rsid w:val="00F14B59"/>
    <w:rsid w:val="00F21346"/>
    <w:rsid w:val="00F44103"/>
    <w:rsid w:val="00F504B2"/>
    <w:rsid w:val="00F623BA"/>
    <w:rsid w:val="00F70422"/>
    <w:rsid w:val="00F87F6F"/>
    <w:rsid w:val="00F90AF7"/>
    <w:rsid w:val="00FA5AC0"/>
    <w:rsid w:val="00FB5FCE"/>
    <w:rsid w:val="00FB6474"/>
    <w:rsid w:val="00FC3474"/>
    <w:rsid w:val="00FC35E2"/>
    <w:rsid w:val="00FD458C"/>
    <w:rsid w:val="00FE19A4"/>
    <w:rsid w:val="00FE2CFD"/>
    <w:rsid w:val="00FE7E4F"/>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5D68"/>
  <w15:chartTrackingRefBased/>
  <w15:docId w15:val="{F035C0AC-8796-4836-939D-A6BFABD6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4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ACA"/>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823619"/>
    <w:rPr>
      <w:color w:val="0563C1" w:themeColor="hyperlink"/>
      <w:u w:val="single"/>
    </w:rPr>
  </w:style>
  <w:style w:type="character" w:styleId="FollowedHyperlink">
    <w:name w:val="FollowedHyperlink"/>
    <w:basedOn w:val="DefaultParagraphFont"/>
    <w:uiPriority w:val="99"/>
    <w:semiHidden/>
    <w:unhideWhenUsed/>
    <w:rsid w:val="003215E6"/>
    <w:rPr>
      <w:color w:val="954F72" w:themeColor="followedHyperlink"/>
      <w:u w:val="single"/>
    </w:rPr>
  </w:style>
  <w:style w:type="character" w:styleId="Mention">
    <w:name w:val="Mention"/>
    <w:basedOn w:val="DefaultParagraphFont"/>
    <w:uiPriority w:val="99"/>
    <w:semiHidden/>
    <w:unhideWhenUsed/>
    <w:rsid w:val="00E06BD2"/>
    <w:rPr>
      <w:color w:val="2B579A"/>
      <w:shd w:val="clear" w:color="auto" w:fill="E6E6E6"/>
    </w:rPr>
  </w:style>
  <w:style w:type="character" w:styleId="UnresolvedMention">
    <w:name w:val="Unresolved Mention"/>
    <w:basedOn w:val="DefaultParagraphFont"/>
    <w:uiPriority w:val="99"/>
    <w:semiHidden/>
    <w:unhideWhenUsed/>
    <w:rsid w:val="007F2081"/>
    <w:rPr>
      <w:color w:val="808080"/>
      <w:shd w:val="clear" w:color="auto" w:fill="E6E6E6"/>
    </w:rPr>
  </w:style>
  <w:style w:type="character" w:styleId="Emphasis">
    <w:name w:val="Emphasis"/>
    <w:basedOn w:val="DefaultParagraphFont"/>
    <w:uiPriority w:val="20"/>
    <w:qFormat/>
    <w:rsid w:val="001A121D"/>
    <w:rPr>
      <w:i/>
      <w:iCs/>
    </w:rPr>
  </w:style>
  <w:style w:type="paragraph" w:styleId="BalloonText">
    <w:name w:val="Balloon Text"/>
    <w:basedOn w:val="Normal"/>
    <w:link w:val="BalloonTextChar"/>
    <w:uiPriority w:val="99"/>
    <w:semiHidden/>
    <w:unhideWhenUsed/>
    <w:rsid w:val="00941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02A"/>
    <w:rPr>
      <w:rFonts w:ascii="Segoe UI" w:hAnsi="Segoe UI" w:cs="Segoe UI"/>
      <w:sz w:val="18"/>
      <w:szCs w:val="18"/>
    </w:rPr>
  </w:style>
  <w:style w:type="paragraph" w:styleId="NormalWeb">
    <w:name w:val="Normal (Web)"/>
    <w:basedOn w:val="Normal"/>
    <w:uiPriority w:val="99"/>
    <w:semiHidden/>
    <w:unhideWhenUsed/>
    <w:rsid w:val="00B24C61"/>
  </w:style>
  <w:style w:type="paragraph" w:customStyle="1" w:styleId="xmsonormal">
    <w:name w:val="x_msonormal"/>
    <w:basedOn w:val="Normal"/>
    <w:uiPriority w:val="99"/>
    <w:semiHidden/>
    <w:rsid w:val="00B24C61"/>
    <w:pPr>
      <w:spacing w:before="100" w:beforeAutospacing="1" w:after="100" w:afterAutospacing="1"/>
    </w:pPr>
  </w:style>
  <w:style w:type="paragraph" w:styleId="PlainText">
    <w:name w:val="Plain Text"/>
    <w:basedOn w:val="Normal"/>
    <w:link w:val="PlainTextChar"/>
    <w:uiPriority w:val="99"/>
    <w:semiHidden/>
    <w:unhideWhenUsed/>
    <w:rsid w:val="008E4006"/>
    <w:rPr>
      <w:rFonts w:eastAsiaTheme="minorEastAsia" w:cstheme="minorBidi"/>
      <w:szCs w:val="21"/>
      <w:lang w:eastAsia="ja-JP"/>
    </w:rPr>
  </w:style>
  <w:style w:type="character" w:customStyle="1" w:styleId="PlainTextChar">
    <w:name w:val="Plain Text Char"/>
    <w:basedOn w:val="DefaultParagraphFont"/>
    <w:link w:val="PlainText"/>
    <w:uiPriority w:val="99"/>
    <w:semiHidden/>
    <w:rsid w:val="008E4006"/>
    <w:rPr>
      <w:rFonts w:ascii="Calibri" w:eastAsiaTheme="minorEastAsia" w:hAnsi="Calibri"/>
      <w:szCs w:val="21"/>
      <w:lang w:eastAsia="ja-JP"/>
    </w:rPr>
  </w:style>
  <w:style w:type="character" w:styleId="CommentReference">
    <w:name w:val="annotation reference"/>
    <w:basedOn w:val="DefaultParagraphFont"/>
    <w:uiPriority w:val="99"/>
    <w:semiHidden/>
    <w:unhideWhenUsed/>
    <w:rsid w:val="00886245"/>
    <w:rPr>
      <w:sz w:val="16"/>
      <w:szCs w:val="16"/>
    </w:rPr>
  </w:style>
  <w:style w:type="paragraph" w:styleId="CommentText">
    <w:name w:val="annotation text"/>
    <w:basedOn w:val="Normal"/>
    <w:link w:val="CommentTextChar"/>
    <w:uiPriority w:val="99"/>
    <w:semiHidden/>
    <w:unhideWhenUsed/>
    <w:rsid w:val="00886245"/>
    <w:rPr>
      <w:sz w:val="20"/>
      <w:szCs w:val="20"/>
    </w:rPr>
  </w:style>
  <w:style w:type="character" w:customStyle="1" w:styleId="CommentTextChar">
    <w:name w:val="Comment Text Char"/>
    <w:basedOn w:val="DefaultParagraphFont"/>
    <w:link w:val="CommentText"/>
    <w:uiPriority w:val="99"/>
    <w:semiHidden/>
    <w:rsid w:val="0088624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86245"/>
    <w:rPr>
      <w:b/>
      <w:bCs/>
    </w:rPr>
  </w:style>
  <w:style w:type="character" w:customStyle="1" w:styleId="CommentSubjectChar">
    <w:name w:val="Comment Subject Char"/>
    <w:basedOn w:val="CommentTextChar"/>
    <w:link w:val="CommentSubject"/>
    <w:uiPriority w:val="99"/>
    <w:semiHidden/>
    <w:rsid w:val="00886245"/>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657">
      <w:bodyDiv w:val="1"/>
      <w:marLeft w:val="0"/>
      <w:marRight w:val="0"/>
      <w:marTop w:val="0"/>
      <w:marBottom w:val="0"/>
      <w:divBdr>
        <w:top w:val="none" w:sz="0" w:space="0" w:color="auto"/>
        <w:left w:val="none" w:sz="0" w:space="0" w:color="auto"/>
        <w:bottom w:val="none" w:sz="0" w:space="0" w:color="auto"/>
        <w:right w:val="none" w:sz="0" w:space="0" w:color="auto"/>
      </w:divBdr>
    </w:div>
    <w:div w:id="118769459">
      <w:bodyDiv w:val="1"/>
      <w:marLeft w:val="0"/>
      <w:marRight w:val="0"/>
      <w:marTop w:val="0"/>
      <w:marBottom w:val="0"/>
      <w:divBdr>
        <w:top w:val="none" w:sz="0" w:space="0" w:color="auto"/>
        <w:left w:val="none" w:sz="0" w:space="0" w:color="auto"/>
        <w:bottom w:val="none" w:sz="0" w:space="0" w:color="auto"/>
        <w:right w:val="none" w:sz="0" w:space="0" w:color="auto"/>
      </w:divBdr>
    </w:div>
    <w:div w:id="154806582">
      <w:bodyDiv w:val="1"/>
      <w:marLeft w:val="0"/>
      <w:marRight w:val="0"/>
      <w:marTop w:val="0"/>
      <w:marBottom w:val="0"/>
      <w:divBdr>
        <w:top w:val="none" w:sz="0" w:space="0" w:color="auto"/>
        <w:left w:val="none" w:sz="0" w:space="0" w:color="auto"/>
        <w:bottom w:val="none" w:sz="0" w:space="0" w:color="auto"/>
        <w:right w:val="none" w:sz="0" w:space="0" w:color="auto"/>
      </w:divBdr>
    </w:div>
    <w:div w:id="272052246">
      <w:bodyDiv w:val="1"/>
      <w:marLeft w:val="0"/>
      <w:marRight w:val="0"/>
      <w:marTop w:val="0"/>
      <w:marBottom w:val="0"/>
      <w:divBdr>
        <w:top w:val="none" w:sz="0" w:space="0" w:color="auto"/>
        <w:left w:val="none" w:sz="0" w:space="0" w:color="auto"/>
        <w:bottom w:val="none" w:sz="0" w:space="0" w:color="auto"/>
        <w:right w:val="none" w:sz="0" w:space="0" w:color="auto"/>
      </w:divBdr>
    </w:div>
    <w:div w:id="279729363">
      <w:bodyDiv w:val="1"/>
      <w:marLeft w:val="0"/>
      <w:marRight w:val="0"/>
      <w:marTop w:val="0"/>
      <w:marBottom w:val="0"/>
      <w:divBdr>
        <w:top w:val="none" w:sz="0" w:space="0" w:color="auto"/>
        <w:left w:val="none" w:sz="0" w:space="0" w:color="auto"/>
        <w:bottom w:val="none" w:sz="0" w:space="0" w:color="auto"/>
        <w:right w:val="none" w:sz="0" w:space="0" w:color="auto"/>
      </w:divBdr>
    </w:div>
    <w:div w:id="317610887">
      <w:bodyDiv w:val="1"/>
      <w:marLeft w:val="0"/>
      <w:marRight w:val="0"/>
      <w:marTop w:val="0"/>
      <w:marBottom w:val="0"/>
      <w:divBdr>
        <w:top w:val="none" w:sz="0" w:space="0" w:color="auto"/>
        <w:left w:val="none" w:sz="0" w:space="0" w:color="auto"/>
        <w:bottom w:val="none" w:sz="0" w:space="0" w:color="auto"/>
        <w:right w:val="none" w:sz="0" w:space="0" w:color="auto"/>
      </w:divBdr>
    </w:div>
    <w:div w:id="340817334">
      <w:bodyDiv w:val="1"/>
      <w:marLeft w:val="0"/>
      <w:marRight w:val="0"/>
      <w:marTop w:val="0"/>
      <w:marBottom w:val="0"/>
      <w:divBdr>
        <w:top w:val="none" w:sz="0" w:space="0" w:color="auto"/>
        <w:left w:val="none" w:sz="0" w:space="0" w:color="auto"/>
        <w:bottom w:val="none" w:sz="0" w:space="0" w:color="auto"/>
        <w:right w:val="none" w:sz="0" w:space="0" w:color="auto"/>
      </w:divBdr>
      <w:divsChild>
        <w:div w:id="1684673297">
          <w:marLeft w:val="360"/>
          <w:marRight w:val="0"/>
          <w:marTop w:val="200"/>
          <w:marBottom w:val="0"/>
          <w:divBdr>
            <w:top w:val="none" w:sz="0" w:space="0" w:color="auto"/>
            <w:left w:val="none" w:sz="0" w:space="0" w:color="auto"/>
            <w:bottom w:val="none" w:sz="0" w:space="0" w:color="auto"/>
            <w:right w:val="none" w:sz="0" w:space="0" w:color="auto"/>
          </w:divBdr>
        </w:div>
        <w:div w:id="801120201">
          <w:marLeft w:val="360"/>
          <w:marRight w:val="0"/>
          <w:marTop w:val="200"/>
          <w:marBottom w:val="0"/>
          <w:divBdr>
            <w:top w:val="none" w:sz="0" w:space="0" w:color="auto"/>
            <w:left w:val="none" w:sz="0" w:space="0" w:color="auto"/>
            <w:bottom w:val="none" w:sz="0" w:space="0" w:color="auto"/>
            <w:right w:val="none" w:sz="0" w:space="0" w:color="auto"/>
          </w:divBdr>
        </w:div>
        <w:div w:id="1917785817">
          <w:marLeft w:val="360"/>
          <w:marRight w:val="0"/>
          <w:marTop w:val="200"/>
          <w:marBottom w:val="0"/>
          <w:divBdr>
            <w:top w:val="none" w:sz="0" w:space="0" w:color="auto"/>
            <w:left w:val="none" w:sz="0" w:space="0" w:color="auto"/>
            <w:bottom w:val="none" w:sz="0" w:space="0" w:color="auto"/>
            <w:right w:val="none" w:sz="0" w:space="0" w:color="auto"/>
          </w:divBdr>
        </w:div>
        <w:div w:id="750348296">
          <w:marLeft w:val="1080"/>
          <w:marRight w:val="0"/>
          <w:marTop w:val="100"/>
          <w:marBottom w:val="0"/>
          <w:divBdr>
            <w:top w:val="none" w:sz="0" w:space="0" w:color="auto"/>
            <w:left w:val="none" w:sz="0" w:space="0" w:color="auto"/>
            <w:bottom w:val="none" w:sz="0" w:space="0" w:color="auto"/>
            <w:right w:val="none" w:sz="0" w:space="0" w:color="auto"/>
          </w:divBdr>
        </w:div>
        <w:div w:id="154146986">
          <w:marLeft w:val="1080"/>
          <w:marRight w:val="0"/>
          <w:marTop w:val="100"/>
          <w:marBottom w:val="0"/>
          <w:divBdr>
            <w:top w:val="none" w:sz="0" w:space="0" w:color="auto"/>
            <w:left w:val="none" w:sz="0" w:space="0" w:color="auto"/>
            <w:bottom w:val="none" w:sz="0" w:space="0" w:color="auto"/>
            <w:right w:val="none" w:sz="0" w:space="0" w:color="auto"/>
          </w:divBdr>
        </w:div>
        <w:div w:id="1856531407">
          <w:marLeft w:val="1080"/>
          <w:marRight w:val="0"/>
          <w:marTop w:val="100"/>
          <w:marBottom w:val="0"/>
          <w:divBdr>
            <w:top w:val="none" w:sz="0" w:space="0" w:color="auto"/>
            <w:left w:val="none" w:sz="0" w:space="0" w:color="auto"/>
            <w:bottom w:val="none" w:sz="0" w:space="0" w:color="auto"/>
            <w:right w:val="none" w:sz="0" w:space="0" w:color="auto"/>
          </w:divBdr>
        </w:div>
        <w:div w:id="152794148">
          <w:marLeft w:val="1080"/>
          <w:marRight w:val="0"/>
          <w:marTop w:val="100"/>
          <w:marBottom w:val="0"/>
          <w:divBdr>
            <w:top w:val="none" w:sz="0" w:space="0" w:color="auto"/>
            <w:left w:val="none" w:sz="0" w:space="0" w:color="auto"/>
            <w:bottom w:val="none" w:sz="0" w:space="0" w:color="auto"/>
            <w:right w:val="none" w:sz="0" w:space="0" w:color="auto"/>
          </w:divBdr>
        </w:div>
        <w:div w:id="218053160">
          <w:marLeft w:val="360"/>
          <w:marRight w:val="0"/>
          <w:marTop w:val="200"/>
          <w:marBottom w:val="0"/>
          <w:divBdr>
            <w:top w:val="none" w:sz="0" w:space="0" w:color="auto"/>
            <w:left w:val="none" w:sz="0" w:space="0" w:color="auto"/>
            <w:bottom w:val="none" w:sz="0" w:space="0" w:color="auto"/>
            <w:right w:val="none" w:sz="0" w:space="0" w:color="auto"/>
          </w:divBdr>
        </w:div>
        <w:div w:id="1518350323">
          <w:marLeft w:val="360"/>
          <w:marRight w:val="0"/>
          <w:marTop w:val="200"/>
          <w:marBottom w:val="0"/>
          <w:divBdr>
            <w:top w:val="none" w:sz="0" w:space="0" w:color="auto"/>
            <w:left w:val="none" w:sz="0" w:space="0" w:color="auto"/>
            <w:bottom w:val="none" w:sz="0" w:space="0" w:color="auto"/>
            <w:right w:val="none" w:sz="0" w:space="0" w:color="auto"/>
          </w:divBdr>
        </w:div>
      </w:divsChild>
    </w:div>
    <w:div w:id="385447723">
      <w:bodyDiv w:val="1"/>
      <w:marLeft w:val="0"/>
      <w:marRight w:val="0"/>
      <w:marTop w:val="0"/>
      <w:marBottom w:val="0"/>
      <w:divBdr>
        <w:top w:val="none" w:sz="0" w:space="0" w:color="auto"/>
        <w:left w:val="none" w:sz="0" w:space="0" w:color="auto"/>
        <w:bottom w:val="none" w:sz="0" w:space="0" w:color="auto"/>
        <w:right w:val="none" w:sz="0" w:space="0" w:color="auto"/>
      </w:divBdr>
    </w:div>
    <w:div w:id="505677665">
      <w:bodyDiv w:val="1"/>
      <w:marLeft w:val="0"/>
      <w:marRight w:val="0"/>
      <w:marTop w:val="0"/>
      <w:marBottom w:val="0"/>
      <w:divBdr>
        <w:top w:val="none" w:sz="0" w:space="0" w:color="auto"/>
        <w:left w:val="none" w:sz="0" w:space="0" w:color="auto"/>
        <w:bottom w:val="none" w:sz="0" w:space="0" w:color="auto"/>
        <w:right w:val="none" w:sz="0" w:space="0" w:color="auto"/>
      </w:divBdr>
    </w:div>
    <w:div w:id="558831437">
      <w:bodyDiv w:val="1"/>
      <w:marLeft w:val="0"/>
      <w:marRight w:val="0"/>
      <w:marTop w:val="0"/>
      <w:marBottom w:val="0"/>
      <w:divBdr>
        <w:top w:val="none" w:sz="0" w:space="0" w:color="auto"/>
        <w:left w:val="none" w:sz="0" w:space="0" w:color="auto"/>
        <w:bottom w:val="none" w:sz="0" w:space="0" w:color="auto"/>
        <w:right w:val="none" w:sz="0" w:space="0" w:color="auto"/>
      </w:divBdr>
    </w:div>
    <w:div w:id="609897191">
      <w:bodyDiv w:val="1"/>
      <w:marLeft w:val="0"/>
      <w:marRight w:val="0"/>
      <w:marTop w:val="0"/>
      <w:marBottom w:val="0"/>
      <w:divBdr>
        <w:top w:val="none" w:sz="0" w:space="0" w:color="auto"/>
        <w:left w:val="none" w:sz="0" w:space="0" w:color="auto"/>
        <w:bottom w:val="none" w:sz="0" w:space="0" w:color="auto"/>
        <w:right w:val="none" w:sz="0" w:space="0" w:color="auto"/>
      </w:divBdr>
    </w:div>
    <w:div w:id="767123184">
      <w:bodyDiv w:val="1"/>
      <w:marLeft w:val="0"/>
      <w:marRight w:val="0"/>
      <w:marTop w:val="0"/>
      <w:marBottom w:val="0"/>
      <w:divBdr>
        <w:top w:val="none" w:sz="0" w:space="0" w:color="auto"/>
        <w:left w:val="none" w:sz="0" w:space="0" w:color="auto"/>
        <w:bottom w:val="none" w:sz="0" w:space="0" w:color="auto"/>
        <w:right w:val="none" w:sz="0" w:space="0" w:color="auto"/>
      </w:divBdr>
    </w:div>
    <w:div w:id="853417786">
      <w:bodyDiv w:val="1"/>
      <w:marLeft w:val="0"/>
      <w:marRight w:val="0"/>
      <w:marTop w:val="0"/>
      <w:marBottom w:val="0"/>
      <w:divBdr>
        <w:top w:val="none" w:sz="0" w:space="0" w:color="auto"/>
        <w:left w:val="none" w:sz="0" w:space="0" w:color="auto"/>
        <w:bottom w:val="none" w:sz="0" w:space="0" w:color="auto"/>
        <w:right w:val="none" w:sz="0" w:space="0" w:color="auto"/>
      </w:divBdr>
    </w:div>
    <w:div w:id="939607182">
      <w:bodyDiv w:val="1"/>
      <w:marLeft w:val="0"/>
      <w:marRight w:val="0"/>
      <w:marTop w:val="0"/>
      <w:marBottom w:val="0"/>
      <w:divBdr>
        <w:top w:val="none" w:sz="0" w:space="0" w:color="auto"/>
        <w:left w:val="none" w:sz="0" w:space="0" w:color="auto"/>
        <w:bottom w:val="none" w:sz="0" w:space="0" w:color="auto"/>
        <w:right w:val="none" w:sz="0" w:space="0" w:color="auto"/>
      </w:divBdr>
    </w:div>
    <w:div w:id="1034037685">
      <w:bodyDiv w:val="1"/>
      <w:marLeft w:val="0"/>
      <w:marRight w:val="0"/>
      <w:marTop w:val="0"/>
      <w:marBottom w:val="0"/>
      <w:divBdr>
        <w:top w:val="none" w:sz="0" w:space="0" w:color="auto"/>
        <w:left w:val="none" w:sz="0" w:space="0" w:color="auto"/>
        <w:bottom w:val="none" w:sz="0" w:space="0" w:color="auto"/>
        <w:right w:val="none" w:sz="0" w:space="0" w:color="auto"/>
      </w:divBdr>
    </w:div>
    <w:div w:id="1041629236">
      <w:bodyDiv w:val="1"/>
      <w:marLeft w:val="0"/>
      <w:marRight w:val="0"/>
      <w:marTop w:val="0"/>
      <w:marBottom w:val="0"/>
      <w:divBdr>
        <w:top w:val="none" w:sz="0" w:space="0" w:color="auto"/>
        <w:left w:val="none" w:sz="0" w:space="0" w:color="auto"/>
        <w:bottom w:val="none" w:sz="0" w:space="0" w:color="auto"/>
        <w:right w:val="none" w:sz="0" w:space="0" w:color="auto"/>
      </w:divBdr>
    </w:div>
    <w:div w:id="1084768438">
      <w:bodyDiv w:val="1"/>
      <w:marLeft w:val="0"/>
      <w:marRight w:val="0"/>
      <w:marTop w:val="0"/>
      <w:marBottom w:val="0"/>
      <w:divBdr>
        <w:top w:val="none" w:sz="0" w:space="0" w:color="auto"/>
        <w:left w:val="none" w:sz="0" w:space="0" w:color="auto"/>
        <w:bottom w:val="none" w:sz="0" w:space="0" w:color="auto"/>
        <w:right w:val="none" w:sz="0" w:space="0" w:color="auto"/>
      </w:divBdr>
    </w:div>
    <w:div w:id="1088111003">
      <w:bodyDiv w:val="1"/>
      <w:marLeft w:val="0"/>
      <w:marRight w:val="0"/>
      <w:marTop w:val="0"/>
      <w:marBottom w:val="0"/>
      <w:divBdr>
        <w:top w:val="none" w:sz="0" w:space="0" w:color="auto"/>
        <w:left w:val="none" w:sz="0" w:space="0" w:color="auto"/>
        <w:bottom w:val="none" w:sz="0" w:space="0" w:color="auto"/>
        <w:right w:val="none" w:sz="0" w:space="0" w:color="auto"/>
      </w:divBdr>
    </w:div>
    <w:div w:id="1104613338">
      <w:bodyDiv w:val="1"/>
      <w:marLeft w:val="0"/>
      <w:marRight w:val="0"/>
      <w:marTop w:val="0"/>
      <w:marBottom w:val="0"/>
      <w:divBdr>
        <w:top w:val="none" w:sz="0" w:space="0" w:color="auto"/>
        <w:left w:val="none" w:sz="0" w:space="0" w:color="auto"/>
        <w:bottom w:val="none" w:sz="0" w:space="0" w:color="auto"/>
        <w:right w:val="none" w:sz="0" w:space="0" w:color="auto"/>
      </w:divBdr>
    </w:div>
    <w:div w:id="1133518239">
      <w:bodyDiv w:val="1"/>
      <w:marLeft w:val="0"/>
      <w:marRight w:val="0"/>
      <w:marTop w:val="0"/>
      <w:marBottom w:val="0"/>
      <w:divBdr>
        <w:top w:val="none" w:sz="0" w:space="0" w:color="auto"/>
        <w:left w:val="none" w:sz="0" w:space="0" w:color="auto"/>
        <w:bottom w:val="none" w:sz="0" w:space="0" w:color="auto"/>
        <w:right w:val="none" w:sz="0" w:space="0" w:color="auto"/>
      </w:divBdr>
    </w:div>
    <w:div w:id="1257901820">
      <w:bodyDiv w:val="1"/>
      <w:marLeft w:val="0"/>
      <w:marRight w:val="0"/>
      <w:marTop w:val="0"/>
      <w:marBottom w:val="0"/>
      <w:divBdr>
        <w:top w:val="none" w:sz="0" w:space="0" w:color="auto"/>
        <w:left w:val="none" w:sz="0" w:space="0" w:color="auto"/>
        <w:bottom w:val="none" w:sz="0" w:space="0" w:color="auto"/>
        <w:right w:val="none" w:sz="0" w:space="0" w:color="auto"/>
      </w:divBdr>
    </w:div>
    <w:div w:id="1433743232">
      <w:bodyDiv w:val="1"/>
      <w:marLeft w:val="0"/>
      <w:marRight w:val="0"/>
      <w:marTop w:val="0"/>
      <w:marBottom w:val="0"/>
      <w:divBdr>
        <w:top w:val="none" w:sz="0" w:space="0" w:color="auto"/>
        <w:left w:val="none" w:sz="0" w:space="0" w:color="auto"/>
        <w:bottom w:val="none" w:sz="0" w:space="0" w:color="auto"/>
        <w:right w:val="none" w:sz="0" w:space="0" w:color="auto"/>
      </w:divBdr>
    </w:div>
    <w:div w:id="1456946815">
      <w:bodyDiv w:val="1"/>
      <w:marLeft w:val="0"/>
      <w:marRight w:val="0"/>
      <w:marTop w:val="0"/>
      <w:marBottom w:val="0"/>
      <w:divBdr>
        <w:top w:val="none" w:sz="0" w:space="0" w:color="auto"/>
        <w:left w:val="none" w:sz="0" w:space="0" w:color="auto"/>
        <w:bottom w:val="none" w:sz="0" w:space="0" w:color="auto"/>
        <w:right w:val="none" w:sz="0" w:space="0" w:color="auto"/>
      </w:divBdr>
    </w:div>
    <w:div w:id="1564678286">
      <w:bodyDiv w:val="1"/>
      <w:marLeft w:val="0"/>
      <w:marRight w:val="0"/>
      <w:marTop w:val="0"/>
      <w:marBottom w:val="0"/>
      <w:divBdr>
        <w:top w:val="none" w:sz="0" w:space="0" w:color="auto"/>
        <w:left w:val="none" w:sz="0" w:space="0" w:color="auto"/>
        <w:bottom w:val="none" w:sz="0" w:space="0" w:color="auto"/>
        <w:right w:val="none" w:sz="0" w:space="0" w:color="auto"/>
      </w:divBdr>
    </w:div>
    <w:div w:id="1663005658">
      <w:bodyDiv w:val="1"/>
      <w:marLeft w:val="0"/>
      <w:marRight w:val="0"/>
      <w:marTop w:val="0"/>
      <w:marBottom w:val="0"/>
      <w:divBdr>
        <w:top w:val="none" w:sz="0" w:space="0" w:color="auto"/>
        <w:left w:val="none" w:sz="0" w:space="0" w:color="auto"/>
        <w:bottom w:val="none" w:sz="0" w:space="0" w:color="auto"/>
        <w:right w:val="none" w:sz="0" w:space="0" w:color="auto"/>
      </w:divBdr>
    </w:div>
    <w:div w:id="1748838071">
      <w:bodyDiv w:val="1"/>
      <w:marLeft w:val="0"/>
      <w:marRight w:val="0"/>
      <w:marTop w:val="0"/>
      <w:marBottom w:val="0"/>
      <w:divBdr>
        <w:top w:val="none" w:sz="0" w:space="0" w:color="auto"/>
        <w:left w:val="none" w:sz="0" w:space="0" w:color="auto"/>
        <w:bottom w:val="none" w:sz="0" w:space="0" w:color="auto"/>
        <w:right w:val="none" w:sz="0" w:space="0" w:color="auto"/>
      </w:divBdr>
    </w:div>
    <w:div w:id="1835680076">
      <w:bodyDiv w:val="1"/>
      <w:marLeft w:val="0"/>
      <w:marRight w:val="0"/>
      <w:marTop w:val="0"/>
      <w:marBottom w:val="0"/>
      <w:divBdr>
        <w:top w:val="none" w:sz="0" w:space="0" w:color="auto"/>
        <w:left w:val="none" w:sz="0" w:space="0" w:color="auto"/>
        <w:bottom w:val="none" w:sz="0" w:space="0" w:color="auto"/>
        <w:right w:val="none" w:sz="0" w:space="0" w:color="auto"/>
      </w:divBdr>
    </w:div>
    <w:div w:id="1946110774">
      <w:bodyDiv w:val="1"/>
      <w:marLeft w:val="0"/>
      <w:marRight w:val="0"/>
      <w:marTop w:val="0"/>
      <w:marBottom w:val="0"/>
      <w:divBdr>
        <w:top w:val="none" w:sz="0" w:space="0" w:color="auto"/>
        <w:left w:val="none" w:sz="0" w:space="0" w:color="auto"/>
        <w:bottom w:val="none" w:sz="0" w:space="0" w:color="auto"/>
        <w:right w:val="none" w:sz="0" w:space="0" w:color="auto"/>
      </w:divBdr>
    </w:div>
    <w:div w:id="1983996713">
      <w:bodyDiv w:val="1"/>
      <w:marLeft w:val="0"/>
      <w:marRight w:val="0"/>
      <w:marTop w:val="0"/>
      <w:marBottom w:val="0"/>
      <w:divBdr>
        <w:top w:val="none" w:sz="0" w:space="0" w:color="auto"/>
        <w:left w:val="none" w:sz="0" w:space="0" w:color="auto"/>
        <w:bottom w:val="none" w:sz="0" w:space="0" w:color="auto"/>
        <w:right w:val="none" w:sz="0" w:space="0" w:color="auto"/>
      </w:divBdr>
    </w:div>
    <w:div w:id="2061778707">
      <w:bodyDiv w:val="1"/>
      <w:marLeft w:val="0"/>
      <w:marRight w:val="0"/>
      <w:marTop w:val="0"/>
      <w:marBottom w:val="0"/>
      <w:divBdr>
        <w:top w:val="none" w:sz="0" w:space="0" w:color="auto"/>
        <w:left w:val="none" w:sz="0" w:space="0" w:color="auto"/>
        <w:bottom w:val="none" w:sz="0" w:space="0" w:color="auto"/>
        <w:right w:val="none" w:sz="0" w:space="0" w:color="auto"/>
      </w:divBdr>
    </w:div>
    <w:div w:id="2126389189">
      <w:bodyDiv w:val="1"/>
      <w:marLeft w:val="0"/>
      <w:marRight w:val="0"/>
      <w:marTop w:val="0"/>
      <w:marBottom w:val="0"/>
      <w:divBdr>
        <w:top w:val="none" w:sz="0" w:space="0" w:color="auto"/>
        <w:left w:val="none" w:sz="0" w:space="0" w:color="auto"/>
        <w:bottom w:val="none" w:sz="0" w:space="0" w:color="auto"/>
        <w:right w:val="none" w:sz="0" w:space="0" w:color="auto"/>
      </w:divBdr>
    </w:div>
    <w:div w:id="214041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y.steinmetz@dhs.wisconsin.gov" TargetMode="External"/><Relationship Id="rId3" Type="http://schemas.openxmlformats.org/officeDocument/2006/relationships/settings" Target="settings.xml"/><Relationship Id="rId7" Type="http://schemas.openxmlformats.org/officeDocument/2006/relationships/hyperlink" Target="https://share.health.wisconsin.gov/ltc/teams/ADRC/SitePages/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ubfal3pzo3mnkmm/Aging%20Plan%20Call%205-27-21.mp4?dl=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waar.mysocialpinpoint.com/aging-plan/id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dc:description/>
  <cp:lastModifiedBy>Jane Mahoney</cp:lastModifiedBy>
  <cp:revision>6</cp:revision>
  <dcterms:created xsi:type="dcterms:W3CDTF">2021-05-28T13:42:00Z</dcterms:created>
  <dcterms:modified xsi:type="dcterms:W3CDTF">2021-05-28T20:23:00Z</dcterms:modified>
</cp:coreProperties>
</file>