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6EA3E" w14:textId="77777777" w:rsidR="004D51A0" w:rsidRDefault="004D51A0" w:rsidP="00183A58">
      <w:pPr>
        <w:jc w:val="center"/>
        <w:rPr>
          <w:rFonts w:ascii="Times New Roman" w:hAnsi="Times New Roman" w:cs="Times New Roman"/>
          <w:b/>
          <w:sz w:val="32"/>
          <w:szCs w:val="32"/>
        </w:rPr>
      </w:pPr>
      <w:r>
        <w:rPr>
          <w:rFonts w:ascii="Times New Roman" w:hAnsi="Times New Roman" w:cs="Times New Roman"/>
          <w:b/>
          <w:sz w:val="32"/>
          <w:szCs w:val="32"/>
        </w:rPr>
        <w:t>Medicare Outreach Idea of the Month</w:t>
      </w:r>
    </w:p>
    <w:p w14:paraId="078E6956" w14:textId="580C74AB" w:rsidR="000A2215" w:rsidRPr="003E5745" w:rsidRDefault="003E5745" w:rsidP="00183A58">
      <w:pPr>
        <w:jc w:val="center"/>
        <w:rPr>
          <w:rFonts w:ascii="Times New Roman" w:hAnsi="Times New Roman" w:cs="Times New Roman"/>
          <w:b/>
          <w:sz w:val="32"/>
          <w:szCs w:val="32"/>
        </w:rPr>
      </w:pPr>
      <w:r w:rsidRPr="003E5745">
        <w:rPr>
          <w:rFonts w:ascii="Times New Roman" w:hAnsi="Times New Roman" w:cs="Times New Roman"/>
          <w:b/>
          <w:sz w:val="32"/>
          <w:szCs w:val="32"/>
        </w:rPr>
        <w:t>Partner with Your Local Nutrition Program</w:t>
      </w:r>
    </w:p>
    <w:p w14:paraId="7FB49EF9" w14:textId="3131D827" w:rsidR="004D51A0" w:rsidRPr="000A2215" w:rsidRDefault="00AF2FDC" w:rsidP="003E5745">
      <w:pPr>
        <w:spacing w:after="360"/>
        <w:jc w:val="center"/>
        <w:rPr>
          <w:rFonts w:ascii="Times New Roman" w:hAnsi="Times New Roman" w:cs="Times New Roman"/>
          <w:b/>
          <w:sz w:val="28"/>
          <w:szCs w:val="28"/>
        </w:rPr>
      </w:pPr>
      <w:r>
        <w:rPr>
          <w:rFonts w:ascii="Times New Roman" w:hAnsi="Times New Roman" w:cs="Times New Roman"/>
          <w:b/>
          <w:sz w:val="28"/>
          <w:szCs w:val="28"/>
        </w:rPr>
        <w:t>March</w:t>
      </w:r>
      <w:r w:rsidR="004D51A0" w:rsidRPr="000A2215">
        <w:rPr>
          <w:rFonts w:ascii="Times New Roman" w:hAnsi="Times New Roman" w:cs="Times New Roman"/>
          <w:b/>
          <w:sz w:val="28"/>
          <w:szCs w:val="28"/>
        </w:rPr>
        <w:t xml:space="preserve"> 202</w:t>
      </w:r>
      <w:r w:rsidR="004E202E" w:rsidRPr="000A2215">
        <w:rPr>
          <w:rFonts w:ascii="Times New Roman" w:hAnsi="Times New Roman" w:cs="Times New Roman"/>
          <w:b/>
          <w:sz w:val="28"/>
          <w:szCs w:val="28"/>
        </w:rPr>
        <w:t>1</w:t>
      </w:r>
    </w:p>
    <w:p w14:paraId="1F739C1F" w14:textId="7AF4947C" w:rsidR="00431970" w:rsidRDefault="00431970" w:rsidP="003E5745">
      <w:pPr>
        <w:spacing w:before="240"/>
        <w:rPr>
          <w:rFonts w:ascii="Times New Roman" w:hAnsi="Times New Roman" w:cs="Times New Roman"/>
          <w:bCs/>
          <w:sz w:val="24"/>
          <w:szCs w:val="24"/>
        </w:rPr>
      </w:pPr>
      <w:r>
        <w:rPr>
          <w:rFonts w:ascii="Times New Roman" w:hAnsi="Times New Roman" w:cs="Times New Roman"/>
          <w:bCs/>
          <w:sz w:val="24"/>
          <w:szCs w:val="24"/>
        </w:rPr>
        <w:t xml:space="preserve">March is </w:t>
      </w:r>
      <w:r w:rsidR="00F56B7E">
        <w:rPr>
          <w:rFonts w:ascii="Times New Roman" w:hAnsi="Times New Roman" w:cs="Times New Roman"/>
          <w:bCs/>
          <w:sz w:val="24"/>
          <w:szCs w:val="24"/>
        </w:rPr>
        <w:t>N</w:t>
      </w:r>
      <w:r>
        <w:rPr>
          <w:rFonts w:ascii="Times New Roman" w:hAnsi="Times New Roman" w:cs="Times New Roman"/>
          <w:bCs/>
          <w:sz w:val="24"/>
          <w:szCs w:val="24"/>
        </w:rPr>
        <w:t xml:space="preserve">ational </w:t>
      </w:r>
      <w:r w:rsidR="00F56B7E">
        <w:rPr>
          <w:rFonts w:ascii="Times New Roman" w:hAnsi="Times New Roman" w:cs="Times New Roman"/>
          <w:bCs/>
          <w:sz w:val="24"/>
          <w:szCs w:val="24"/>
        </w:rPr>
        <w:t>N</w:t>
      </w:r>
      <w:r>
        <w:rPr>
          <w:rFonts w:ascii="Times New Roman" w:hAnsi="Times New Roman" w:cs="Times New Roman"/>
          <w:bCs/>
          <w:sz w:val="24"/>
          <w:szCs w:val="24"/>
        </w:rPr>
        <w:t xml:space="preserve">utrition </w:t>
      </w:r>
      <w:r w:rsidR="00F56B7E">
        <w:rPr>
          <w:rFonts w:ascii="Times New Roman" w:hAnsi="Times New Roman" w:cs="Times New Roman"/>
          <w:bCs/>
          <w:sz w:val="24"/>
          <w:szCs w:val="24"/>
        </w:rPr>
        <w:t>M</w:t>
      </w:r>
      <w:r>
        <w:rPr>
          <w:rFonts w:ascii="Times New Roman" w:hAnsi="Times New Roman" w:cs="Times New Roman"/>
          <w:bCs/>
          <w:sz w:val="24"/>
          <w:szCs w:val="24"/>
        </w:rPr>
        <w:t>onth and what a great time to connect with your local nutrition programs</w:t>
      </w:r>
      <w:r w:rsidR="009A2CDA">
        <w:rPr>
          <w:rFonts w:ascii="Times New Roman" w:hAnsi="Times New Roman" w:cs="Times New Roman"/>
          <w:bCs/>
          <w:sz w:val="24"/>
          <w:szCs w:val="24"/>
        </w:rPr>
        <w:t>!</w:t>
      </w:r>
      <w:r>
        <w:rPr>
          <w:rFonts w:ascii="Times New Roman" w:hAnsi="Times New Roman" w:cs="Times New Roman"/>
          <w:bCs/>
          <w:sz w:val="24"/>
          <w:szCs w:val="24"/>
        </w:rPr>
        <w:t xml:space="preserve"> </w:t>
      </w:r>
      <w:r w:rsidR="00DE2F7D">
        <w:rPr>
          <w:rFonts w:ascii="Times New Roman" w:hAnsi="Times New Roman" w:cs="Times New Roman"/>
          <w:bCs/>
          <w:sz w:val="24"/>
          <w:szCs w:val="24"/>
        </w:rPr>
        <w:t>Although i</w:t>
      </w:r>
      <w:r w:rsidR="009A2CDA">
        <w:rPr>
          <w:rFonts w:ascii="Times New Roman" w:hAnsi="Times New Roman" w:cs="Times New Roman"/>
          <w:bCs/>
          <w:sz w:val="24"/>
          <w:szCs w:val="24"/>
        </w:rPr>
        <w:t xml:space="preserve">n-person senior dining services </w:t>
      </w:r>
      <w:r w:rsidR="00DE2F7D">
        <w:rPr>
          <w:rFonts w:ascii="Times New Roman" w:hAnsi="Times New Roman" w:cs="Times New Roman"/>
          <w:bCs/>
          <w:sz w:val="24"/>
          <w:szCs w:val="24"/>
        </w:rPr>
        <w:t>have been</w:t>
      </w:r>
      <w:r w:rsidR="009A2CDA">
        <w:rPr>
          <w:rFonts w:ascii="Times New Roman" w:hAnsi="Times New Roman" w:cs="Times New Roman"/>
          <w:bCs/>
          <w:sz w:val="24"/>
          <w:szCs w:val="24"/>
        </w:rPr>
        <w:t xml:space="preserve"> suspen</w:t>
      </w:r>
      <w:r w:rsidR="00E90520">
        <w:rPr>
          <w:rFonts w:ascii="Times New Roman" w:hAnsi="Times New Roman" w:cs="Times New Roman"/>
          <w:bCs/>
          <w:sz w:val="24"/>
          <w:szCs w:val="24"/>
        </w:rPr>
        <w:t>ded</w:t>
      </w:r>
      <w:r w:rsidR="003E552E">
        <w:rPr>
          <w:rFonts w:ascii="Times New Roman" w:hAnsi="Times New Roman" w:cs="Times New Roman"/>
          <w:bCs/>
          <w:sz w:val="24"/>
          <w:szCs w:val="24"/>
        </w:rPr>
        <w:t xml:space="preserve"> </w:t>
      </w:r>
      <w:r w:rsidR="00DE2F7D">
        <w:rPr>
          <w:rFonts w:ascii="Times New Roman" w:hAnsi="Times New Roman" w:cs="Times New Roman"/>
          <w:bCs/>
          <w:sz w:val="24"/>
          <w:szCs w:val="24"/>
        </w:rPr>
        <w:t xml:space="preserve">since last March, </w:t>
      </w:r>
      <w:r w:rsidR="003E552E">
        <w:rPr>
          <w:rFonts w:ascii="Times New Roman" w:hAnsi="Times New Roman" w:cs="Times New Roman"/>
          <w:bCs/>
          <w:sz w:val="24"/>
          <w:szCs w:val="24"/>
        </w:rPr>
        <w:t xml:space="preserve">nutrition programs around the state are still providing home-delivered meals to an increased number of participants.  Many </w:t>
      </w:r>
      <w:r>
        <w:rPr>
          <w:rFonts w:ascii="Times New Roman" w:hAnsi="Times New Roman" w:cs="Times New Roman"/>
          <w:bCs/>
          <w:sz w:val="24"/>
          <w:szCs w:val="24"/>
        </w:rPr>
        <w:t xml:space="preserve">meal sites </w:t>
      </w:r>
      <w:r w:rsidR="00DE2F7D">
        <w:rPr>
          <w:rFonts w:ascii="Times New Roman" w:hAnsi="Times New Roman" w:cs="Times New Roman"/>
          <w:bCs/>
          <w:sz w:val="24"/>
          <w:szCs w:val="24"/>
        </w:rPr>
        <w:t>are also providing</w:t>
      </w:r>
      <w:r w:rsidR="009A2CDA">
        <w:rPr>
          <w:rFonts w:ascii="Times New Roman" w:hAnsi="Times New Roman" w:cs="Times New Roman"/>
          <w:bCs/>
          <w:sz w:val="24"/>
          <w:szCs w:val="24"/>
        </w:rPr>
        <w:t xml:space="preserve"> </w:t>
      </w:r>
      <w:r>
        <w:rPr>
          <w:rFonts w:ascii="Times New Roman" w:hAnsi="Times New Roman" w:cs="Times New Roman"/>
          <w:bCs/>
          <w:sz w:val="24"/>
          <w:szCs w:val="24"/>
        </w:rPr>
        <w:t>Grab</w:t>
      </w:r>
      <w:r w:rsidR="003E5745">
        <w:rPr>
          <w:rFonts w:ascii="Times New Roman" w:hAnsi="Times New Roman" w:cs="Times New Roman"/>
          <w:bCs/>
          <w:sz w:val="24"/>
          <w:szCs w:val="24"/>
        </w:rPr>
        <w:t>-</w:t>
      </w:r>
      <w:r>
        <w:rPr>
          <w:rFonts w:ascii="Times New Roman" w:hAnsi="Times New Roman" w:cs="Times New Roman"/>
          <w:bCs/>
          <w:sz w:val="24"/>
          <w:szCs w:val="24"/>
        </w:rPr>
        <w:t>n</w:t>
      </w:r>
      <w:r w:rsidR="003E5745">
        <w:rPr>
          <w:rFonts w:ascii="Times New Roman" w:hAnsi="Times New Roman" w:cs="Times New Roman"/>
          <w:bCs/>
          <w:sz w:val="24"/>
          <w:szCs w:val="24"/>
        </w:rPr>
        <w:t>-</w:t>
      </w:r>
      <w:r>
        <w:rPr>
          <w:rFonts w:ascii="Times New Roman" w:hAnsi="Times New Roman" w:cs="Times New Roman"/>
          <w:bCs/>
          <w:sz w:val="24"/>
          <w:szCs w:val="24"/>
        </w:rPr>
        <w:t xml:space="preserve">Go or Carry Out meals.  </w:t>
      </w:r>
      <w:r w:rsidR="00DE2F7D">
        <w:rPr>
          <w:rFonts w:ascii="Times New Roman" w:hAnsi="Times New Roman" w:cs="Times New Roman"/>
          <w:bCs/>
          <w:sz w:val="24"/>
          <w:szCs w:val="24"/>
        </w:rPr>
        <w:t xml:space="preserve">This provides a wonderful opportunity to share important Medicare information with the participants of these programs. </w:t>
      </w:r>
    </w:p>
    <w:p w14:paraId="1E062F89" w14:textId="21D9A0D7" w:rsidR="00431970" w:rsidRDefault="003E5745" w:rsidP="00AF2FDC">
      <w:pPr>
        <w:rPr>
          <w:rFonts w:ascii="Times New Roman" w:hAnsi="Times New Roman" w:cs="Times New Roman"/>
          <w:bCs/>
          <w:sz w:val="24"/>
          <w:szCs w:val="24"/>
        </w:rPr>
      </w:pPr>
      <w:r>
        <w:rPr>
          <w:rFonts w:ascii="Times New Roman" w:hAnsi="Times New Roman" w:cs="Times New Roman"/>
          <w:bCs/>
          <w:sz w:val="24"/>
          <w:szCs w:val="24"/>
        </w:rPr>
        <w:t xml:space="preserve">Consider using one of the </w:t>
      </w:r>
      <w:hyperlink r:id="rId7" w:history="1">
        <w:r w:rsidRPr="003E5745">
          <w:rPr>
            <w:rStyle w:val="Hyperlink"/>
            <w:rFonts w:ascii="Times New Roman" w:hAnsi="Times New Roman" w:cs="Times New Roman"/>
            <w:bCs/>
            <w:sz w:val="24"/>
            <w:szCs w:val="24"/>
          </w:rPr>
          <w:t>home-delivered meal flyers</w:t>
        </w:r>
      </w:hyperlink>
      <w:r>
        <w:rPr>
          <w:rFonts w:ascii="Times New Roman" w:hAnsi="Times New Roman" w:cs="Times New Roman"/>
          <w:bCs/>
          <w:sz w:val="24"/>
          <w:szCs w:val="24"/>
        </w:rPr>
        <w:t xml:space="preserve"> to promote the low-income benefit programs or to share information about Medicare’s preventive benefits. These flyers are customizable and can point Medicare beneficiaries to your agency for help with their Medicare related questions. Ask</w:t>
      </w:r>
      <w:r w:rsidR="009A2CDA">
        <w:rPr>
          <w:rFonts w:ascii="Times New Roman" w:hAnsi="Times New Roman" w:cs="Times New Roman"/>
          <w:bCs/>
          <w:sz w:val="24"/>
          <w:szCs w:val="24"/>
        </w:rPr>
        <w:t xml:space="preserve"> the manager of your local nutrition program to send the flyer out with home-delivered meals and to share with their Grab n Go or Carry Out meal clients as well.  </w:t>
      </w:r>
      <w:r w:rsidR="00431970">
        <w:rPr>
          <w:rFonts w:ascii="Times New Roman" w:hAnsi="Times New Roman" w:cs="Times New Roman"/>
          <w:bCs/>
          <w:sz w:val="24"/>
          <w:szCs w:val="24"/>
        </w:rPr>
        <w:t xml:space="preserve">  </w:t>
      </w:r>
    </w:p>
    <w:p w14:paraId="080412DB" w14:textId="6ACA0AE4" w:rsidR="000405A3" w:rsidRPr="000405A3" w:rsidRDefault="000405A3" w:rsidP="00F24114">
      <w:pPr>
        <w:rPr>
          <w:rFonts w:ascii="Times New Roman" w:hAnsi="Times New Roman" w:cs="Times New Roman"/>
          <w:sz w:val="24"/>
          <w:szCs w:val="24"/>
        </w:rPr>
      </w:pPr>
      <w:r w:rsidRPr="000405A3">
        <w:rPr>
          <w:rFonts w:ascii="Times New Roman" w:hAnsi="Times New Roman" w:cs="Times New Roman"/>
          <w:sz w:val="24"/>
          <w:szCs w:val="24"/>
        </w:rPr>
        <w:t xml:space="preserve">Some senior centers continue to post information on social media or in their newsletter. Some are doing in-person programming with limited capacity. Check with your local senior center for opportunities to share information with their participants. If they do publish a newsletter, offer the article below for one of their upcoming publications, or use it in your own agency newsletter. </w:t>
      </w:r>
    </w:p>
    <w:p w14:paraId="06E6FF64" w14:textId="06FCE762" w:rsidR="004D51A0" w:rsidRPr="000A2215" w:rsidRDefault="004D51A0" w:rsidP="004D51A0">
      <w:pPr>
        <w:pStyle w:val="Default"/>
        <w:rPr>
          <w:sz w:val="28"/>
          <w:szCs w:val="28"/>
        </w:rPr>
      </w:pPr>
      <w:r w:rsidRPr="000A2215">
        <w:rPr>
          <w:rFonts w:ascii="Times New Roman" w:hAnsi="Times New Roman" w:cs="Times New Roman"/>
          <w:b/>
          <w:sz w:val="28"/>
          <w:szCs w:val="28"/>
        </w:rPr>
        <w:t>To view all the GWAAR Medicare Outreach and Assistance Resources, follow the link to our webpage:</w:t>
      </w:r>
      <w:r w:rsidRPr="000A2215">
        <w:rPr>
          <w:sz w:val="28"/>
          <w:szCs w:val="28"/>
        </w:rPr>
        <w:t xml:space="preserve"> </w:t>
      </w:r>
      <w:r w:rsidRPr="000A2215">
        <w:rPr>
          <w:color w:val="1F497D"/>
          <w:sz w:val="28"/>
          <w:szCs w:val="28"/>
        </w:rPr>
        <w:t xml:space="preserve"> </w:t>
      </w:r>
    </w:p>
    <w:p w14:paraId="66E05799" w14:textId="77777777" w:rsidR="004D51A0" w:rsidRPr="000A2215" w:rsidRDefault="00F56B7E" w:rsidP="004D51A0">
      <w:pPr>
        <w:rPr>
          <w:sz w:val="28"/>
          <w:szCs w:val="28"/>
        </w:rPr>
      </w:pPr>
      <w:hyperlink r:id="rId8" w:history="1">
        <w:r w:rsidR="004D51A0" w:rsidRPr="000A2215">
          <w:rPr>
            <w:rStyle w:val="Hyperlink"/>
            <w:sz w:val="28"/>
            <w:szCs w:val="28"/>
          </w:rPr>
          <w:t>https://gwaar.org/medicare-outreach-and-assistance-resources</w:t>
        </w:r>
      </w:hyperlink>
    </w:p>
    <w:p w14:paraId="478D723B" w14:textId="066BC953" w:rsidR="004D51A0" w:rsidRDefault="004D51A0" w:rsidP="004D51A0">
      <w:pPr>
        <w:shd w:val="clear" w:color="auto" w:fill="FFFFFF"/>
        <w:spacing w:after="360"/>
        <w:textAlignment w:val="baseline"/>
        <w:rPr>
          <w:rFonts w:ascii="Times New Roman" w:hAnsi="Times New Roman" w:cs="Times New Roman"/>
          <w:sz w:val="28"/>
          <w:szCs w:val="28"/>
        </w:rPr>
      </w:pPr>
      <w:r w:rsidRPr="000A2215">
        <w:rPr>
          <w:rFonts w:ascii="Times New Roman" w:hAnsi="Times New Roman" w:cs="Times New Roman"/>
          <w:sz w:val="28"/>
          <w:szCs w:val="28"/>
        </w:rPr>
        <w:t>By the GWAAR Medicare Outreach Team</w:t>
      </w:r>
    </w:p>
    <w:p w14:paraId="70173969" w14:textId="77777777" w:rsidR="000405A3" w:rsidRPr="000A2215" w:rsidRDefault="000405A3" w:rsidP="004D51A0">
      <w:pPr>
        <w:shd w:val="clear" w:color="auto" w:fill="FFFFFF"/>
        <w:spacing w:after="360"/>
        <w:textAlignment w:val="baseline"/>
        <w:rPr>
          <w:rFonts w:ascii="Times New Roman" w:hAnsi="Times New Roman" w:cs="Times New Roman"/>
          <w:sz w:val="28"/>
          <w:szCs w:val="28"/>
        </w:rPr>
      </w:pPr>
    </w:p>
    <w:p w14:paraId="68F298D6" w14:textId="6BFD80EB" w:rsidR="000405A3" w:rsidRDefault="000405A3" w:rsidP="000405A3">
      <w:pPr>
        <w:jc w:val="center"/>
        <w:rPr>
          <w:rFonts w:ascii="Times New Roman" w:hAnsi="Times New Roman"/>
          <w:b/>
          <w:sz w:val="32"/>
          <w:szCs w:val="32"/>
        </w:rPr>
      </w:pPr>
      <w:r>
        <w:rPr>
          <w:rFonts w:ascii="Times New Roman" w:hAnsi="Times New Roman"/>
          <w:b/>
          <w:sz w:val="32"/>
          <w:szCs w:val="32"/>
        </w:rPr>
        <w:t>Spring into Better Health</w:t>
      </w:r>
    </w:p>
    <w:p w14:paraId="774795C7" w14:textId="5041C693" w:rsidR="000405A3" w:rsidRPr="000405A3" w:rsidRDefault="000405A3" w:rsidP="000405A3">
      <w:pPr>
        <w:jc w:val="center"/>
        <w:rPr>
          <w:rFonts w:ascii="Times New Roman" w:hAnsi="Times New Roman"/>
          <w:bCs/>
          <w:sz w:val="24"/>
          <w:szCs w:val="24"/>
        </w:rPr>
      </w:pPr>
      <w:r w:rsidRPr="000405A3">
        <w:rPr>
          <w:rFonts w:ascii="Times New Roman" w:hAnsi="Times New Roman"/>
          <w:bCs/>
          <w:sz w:val="24"/>
          <w:szCs w:val="24"/>
        </w:rPr>
        <w:t>(For Reprint)</w:t>
      </w:r>
    </w:p>
    <w:p w14:paraId="3DDE4BAB" w14:textId="77777777" w:rsidR="000405A3" w:rsidRDefault="000405A3" w:rsidP="000405A3">
      <w:pPr>
        <w:spacing w:after="0" w:line="240" w:lineRule="auto"/>
        <w:jc w:val="center"/>
        <w:rPr>
          <w:rFonts w:ascii="Times New Roman" w:hAnsi="Times New Roman"/>
          <w:b/>
          <w:sz w:val="32"/>
          <w:szCs w:val="32"/>
        </w:rPr>
      </w:pPr>
    </w:p>
    <w:p w14:paraId="1409B79D" w14:textId="77777777" w:rsidR="000405A3" w:rsidRDefault="000405A3" w:rsidP="000405A3">
      <w:pPr>
        <w:rPr>
          <w:rFonts w:ascii="Times New Roman" w:hAnsi="Times New Roman"/>
          <w:sz w:val="24"/>
          <w:szCs w:val="24"/>
        </w:rPr>
      </w:pPr>
      <w:r>
        <w:rPr>
          <w:rFonts w:ascii="Times New Roman" w:hAnsi="Times New Roman"/>
          <w:sz w:val="24"/>
          <w:szCs w:val="24"/>
        </w:rPr>
        <w:t xml:space="preserve">After a long winter, the signs of spring are sprouting up all around us. Now is a good time to focus on your health so you can enjoy all that this season has to offer. And taking advantage of Medicare preventive benefits is the perfect way to spring into better health!  </w:t>
      </w:r>
    </w:p>
    <w:p w14:paraId="53D5C95E" w14:textId="77777777" w:rsidR="000405A3" w:rsidRDefault="000405A3" w:rsidP="000405A3">
      <w:pPr>
        <w:rPr>
          <w:rFonts w:ascii="Times New Roman" w:hAnsi="Times New Roman"/>
          <w:sz w:val="24"/>
          <w:szCs w:val="24"/>
        </w:rPr>
      </w:pPr>
      <w:r>
        <w:rPr>
          <w:rFonts w:ascii="Times New Roman" w:hAnsi="Times New Roman"/>
          <w:sz w:val="24"/>
          <w:szCs w:val="24"/>
        </w:rPr>
        <w:lastRenderedPageBreak/>
        <w:t xml:space="preserve">Preventive services can help you prevent illnesses and detect health problems </w:t>
      </w:r>
      <w:proofErr w:type="gramStart"/>
      <w:r>
        <w:rPr>
          <w:rFonts w:ascii="Times New Roman" w:hAnsi="Times New Roman"/>
          <w:sz w:val="24"/>
          <w:szCs w:val="24"/>
        </w:rPr>
        <w:t>early, when</w:t>
      </w:r>
      <w:proofErr w:type="gramEnd"/>
      <w:r>
        <w:rPr>
          <w:rFonts w:ascii="Times New Roman" w:hAnsi="Times New Roman"/>
          <w:sz w:val="24"/>
          <w:szCs w:val="24"/>
        </w:rPr>
        <w:t xml:space="preserve"> treatment works best. People with Medicare have access to a wide range of preventive tests and screenings, most at no extra cost. If </w:t>
      </w:r>
      <w:proofErr w:type="gramStart"/>
      <w:r>
        <w:rPr>
          <w:rFonts w:ascii="Times New Roman" w:hAnsi="Times New Roman"/>
          <w:sz w:val="24"/>
          <w:szCs w:val="24"/>
        </w:rPr>
        <w:t>you’re</w:t>
      </w:r>
      <w:proofErr w:type="gramEnd"/>
      <w:r>
        <w:rPr>
          <w:rFonts w:ascii="Times New Roman" w:hAnsi="Times New Roman"/>
          <w:sz w:val="24"/>
          <w:szCs w:val="24"/>
        </w:rPr>
        <w:t xml:space="preserve"> new to Medicare, a “Welcome to Medicare” preventive visit is covered during the first 12 months you are enrolled in Part B. The visit includes a review of your medical and social history as well as education and counseling about preventive services, including certain screenings, </w:t>
      </w:r>
      <w:proofErr w:type="gramStart"/>
      <w:r>
        <w:rPr>
          <w:rFonts w:ascii="Times New Roman" w:hAnsi="Times New Roman"/>
          <w:sz w:val="24"/>
          <w:szCs w:val="24"/>
        </w:rPr>
        <w:t>shots</w:t>
      </w:r>
      <w:proofErr w:type="gramEnd"/>
      <w:r>
        <w:rPr>
          <w:rFonts w:ascii="Times New Roman" w:hAnsi="Times New Roman"/>
          <w:sz w:val="24"/>
          <w:szCs w:val="24"/>
        </w:rPr>
        <w:t xml:space="preserve"> and referrals for other care, if needed. Once </w:t>
      </w:r>
      <w:proofErr w:type="gramStart"/>
      <w:r>
        <w:rPr>
          <w:rFonts w:ascii="Times New Roman" w:hAnsi="Times New Roman"/>
          <w:sz w:val="24"/>
          <w:szCs w:val="24"/>
        </w:rPr>
        <w:t>you’ve</w:t>
      </w:r>
      <w:proofErr w:type="gramEnd"/>
      <w:r>
        <w:rPr>
          <w:rFonts w:ascii="Times New Roman" w:hAnsi="Times New Roman"/>
          <w:sz w:val="24"/>
          <w:szCs w:val="24"/>
        </w:rPr>
        <w:t xml:space="preserve"> had Part B for longer than 12 months, you can get a yearly “Wellness” visit to develop or update a personalized prevention plan based on your current health and risk factors.</w:t>
      </w:r>
    </w:p>
    <w:p w14:paraId="4B9AF1FD" w14:textId="77777777" w:rsidR="000405A3" w:rsidRDefault="000405A3" w:rsidP="000405A3">
      <w:pPr>
        <w:rPr>
          <w:rFonts w:ascii="Times New Roman" w:hAnsi="Times New Roman"/>
          <w:sz w:val="24"/>
          <w:szCs w:val="24"/>
        </w:rPr>
      </w:pPr>
      <w:r>
        <w:rPr>
          <w:rFonts w:ascii="Times New Roman" w:hAnsi="Times New Roman"/>
          <w:sz w:val="24"/>
          <w:szCs w:val="24"/>
        </w:rPr>
        <w:t xml:space="preserve">You pay nothing for the “Welcome to Medicare” visit or yearly “Wellness” </w:t>
      </w:r>
      <w:proofErr w:type="gramStart"/>
      <w:r>
        <w:rPr>
          <w:rFonts w:ascii="Times New Roman" w:hAnsi="Times New Roman"/>
          <w:sz w:val="24"/>
          <w:szCs w:val="24"/>
        </w:rPr>
        <w:t>visit</w:t>
      </w:r>
      <w:proofErr w:type="gramEnd"/>
      <w:r>
        <w:rPr>
          <w:rFonts w:ascii="Times New Roman" w:hAnsi="Times New Roman"/>
          <w:sz w:val="24"/>
          <w:szCs w:val="24"/>
        </w:rPr>
        <w:t xml:space="preserve"> if your doctor or other health care provider accepts Medicare assignment. If additional tests or services are performed during the same visit that </w:t>
      </w:r>
      <w:proofErr w:type="gramStart"/>
      <w:r>
        <w:rPr>
          <w:rFonts w:ascii="Times New Roman" w:hAnsi="Times New Roman"/>
          <w:sz w:val="24"/>
          <w:szCs w:val="24"/>
        </w:rPr>
        <w:t>aren’t</w:t>
      </w:r>
      <w:proofErr w:type="gramEnd"/>
      <w:r>
        <w:rPr>
          <w:rFonts w:ascii="Times New Roman" w:hAnsi="Times New Roman"/>
          <w:sz w:val="24"/>
          <w:szCs w:val="24"/>
        </w:rPr>
        <w:t xml:space="preserve"> covered under the preventive benefit, you may have to pay coinsurance, and the Part B deductible may apply.</w:t>
      </w:r>
    </w:p>
    <w:p w14:paraId="124264C2" w14:textId="77777777" w:rsidR="000405A3" w:rsidRDefault="000405A3" w:rsidP="000405A3">
      <w:pPr>
        <w:pStyle w:val="ListParagraph"/>
        <w:ind w:left="0"/>
        <w:rPr>
          <w:rFonts w:ascii="Times New Roman" w:hAnsi="Times New Roman"/>
          <w:sz w:val="24"/>
          <w:szCs w:val="24"/>
        </w:rPr>
      </w:pPr>
      <w:r>
        <w:rPr>
          <w:rFonts w:ascii="Times New Roman" w:hAnsi="Times New Roman"/>
          <w:sz w:val="24"/>
          <w:szCs w:val="24"/>
        </w:rPr>
        <w:t xml:space="preserve">Medicare also covers screening tests for breast cancer, diabetes, heart disease, obesity management, and osteoporosis, just to name a few.  You can find a complete list of Medicare-covered preventive services in your </w:t>
      </w:r>
      <w:r>
        <w:rPr>
          <w:rFonts w:ascii="Times New Roman" w:hAnsi="Times New Roman"/>
          <w:i/>
          <w:iCs/>
          <w:sz w:val="24"/>
          <w:szCs w:val="24"/>
        </w:rPr>
        <w:t xml:space="preserve">Medicare and You 2021 </w:t>
      </w:r>
      <w:r>
        <w:rPr>
          <w:rFonts w:ascii="Times New Roman" w:hAnsi="Times New Roman"/>
          <w:sz w:val="24"/>
          <w:szCs w:val="24"/>
        </w:rPr>
        <w:t xml:space="preserve">handbook or on the Medicare website at </w:t>
      </w:r>
      <w:hyperlink r:id="rId9" w:history="1">
        <w:r>
          <w:rPr>
            <w:rStyle w:val="Hyperlink"/>
            <w:rFonts w:ascii="Times New Roman" w:hAnsi="Times New Roman"/>
            <w:sz w:val="24"/>
            <w:szCs w:val="24"/>
          </w:rPr>
          <w:t>www.medicare.gov</w:t>
        </w:r>
      </w:hyperlink>
      <w:r>
        <w:rPr>
          <w:rFonts w:ascii="Times New Roman" w:hAnsi="Times New Roman"/>
          <w:sz w:val="24"/>
          <w:szCs w:val="24"/>
        </w:rPr>
        <w:t xml:space="preserve">. Talk to your doctor about what screenings and shots are right for you. </w:t>
      </w:r>
    </w:p>
    <w:p w14:paraId="182024E5" w14:textId="77777777" w:rsidR="000405A3" w:rsidRDefault="000405A3" w:rsidP="000405A3">
      <w:pPr>
        <w:rPr>
          <w:rFonts w:ascii="Times New Roman" w:hAnsi="Times New Roman"/>
          <w:sz w:val="24"/>
          <w:szCs w:val="24"/>
        </w:rPr>
      </w:pPr>
      <w:r>
        <w:rPr>
          <w:rFonts w:ascii="Times New Roman" w:hAnsi="Times New Roman"/>
          <w:sz w:val="24"/>
          <w:szCs w:val="24"/>
        </w:rPr>
        <w:t xml:space="preserve">For local assistance with Medicare questions or other health insurance counseling contact </w:t>
      </w:r>
      <w:r>
        <w:rPr>
          <w:rFonts w:ascii="Times New Roman" w:hAnsi="Times New Roman"/>
          <w:color w:val="FF0000"/>
          <w:sz w:val="24"/>
          <w:szCs w:val="24"/>
        </w:rPr>
        <w:t>&lt;Insert Your Contact Info Here&gt;</w:t>
      </w:r>
      <w:r>
        <w:rPr>
          <w:rFonts w:ascii="Times New Roman" w:hAnsi="Times New Roman"/>
          <w:sz w:val="24"/>
          <w:szCs w:val="24"/>
        </w:rPr>
        <w:t>.</w:t>
      </w:r>
    </w:p>
    <w:p w14:paraId="2434246F" w14:textId="77777777" w:rsidR="000405A3" w:rsidRDefault="000405A3" w:rsidP="000405A3">
      <w:pPr>
        <w:rPr>
          <w:rFonts w:ascii="Times New Roman" w:hAnsi="Times New Roman"/>
          <w:color w:val="FF0000"/>
          <w:sz w:val="24"/>
          <w:szCs w:val="24"/>
        </w:rPr>
      </w:pPr>
    </w:p>
    <w:p w14:paraId="7F66757C" w14:textId="77777777" w:rsidR="000405A3" w:rsidRDefault="000405A3" w:rsidP="000405A3">
      <w:pPr>
        <w:pStyle w:val="Default"/>
        <w:rPr>
          <w:rFonts w:ascii="Times New Roman" w:hAnsi="Times New Roman" w:cs="Times New Roman"/>
        </w:rPr>
      </w:pPr>
    </w:p>
    <w:p w14:paraId="425C03AB" w14:textId="77777777" w:rsidR="00183A58" w:rsidRPr="000C3251" w:rsidRDefault="00183A58" w:rsidP="004D51A0">
      <w:pPr>
        <w:spacing w:after="0"/>
        <w:jc w:val="center"/>
        <w:rPr>
          <w:rFonts w:ascii="Times New Roman" w:hAnsi="Times New Roman" w:cs="Times New Roman"/>
          <w:b/>
          <w:sz w:val="32"/>
          <w:szCs w:val="32"/>
        </w:rPr>
      </w:pPr>
    </w:p>
    <w:sectPr w:rsidR="00183A58" w:rsidRPr="000C325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90A28" w14:textId="77777777" w:rsidR="002B39D0" w:rsidRDefault="002B39D0" w:rsidP="002B39D0">
      <w:pPr>
        <w:spacing w:after="0" w:line="240" w:lineRule="auto"/>
      </w:pPr>
      <w:r>
        <w:separator/>
      </w:r>
    </w:p>
  </w:endnote>
  <w:endnote w:type="continuationSeparator" w:id="0">
    <w:p w14:paraId="0D7F7827" w14:textId="77777777" w:rsidR="002B39D0" w:rsidRDefault="002B39D0" w:rsidP="002B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5865" w14:textId="745BDE9D" w:rsidR="002B39D0" w:rsidRDefault="002B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EB50E" w14:textId="77777777" w:rsidR="002B39D0" w:rsidRDefault="002B39D0" w:rsidP="002B39D0">
      <w:pPr>
        <w:spacing w:after="0" w:line="240" w:lineRule="auto"/>
      </w:pPr>
      <w:r>
        <w:separator/>
      </w:r>
    </w:p>
  </w:footnote>
  <w:footnote w:type="continuationSeparator" w:id="0">
    <w:p w14:paraId="613F07E0" w14:textId="77777777" w:rsidR="002B39D0" w:rsidRDefault="002B39D0" w:rsidP="002B3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40D79"/>
    <w:multiLevelType w:val="hybridMultilevel"/>
    <w:tmpl w:val="06D6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77DEF"/>
    <w:multiLevelType w:val="hybridMultilevel"/>
    <w:tmpl w:val="151E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1E"/>
    <w:rsid w:val="00023549"/>
    <w:rsid w:val="000309A1"/>
    <w:rsid w:val="00036520"/>
    <w:rsid w:val="000405A3"/>
    <w:rsid w:val="0005785E"/>
    <w:rsid w:val="000875D0"/>
    <w:rsid w:val="000A2215"/>
    <w:rsid w:val="000C3251"/>
    <w:rsid w:val="000C7E5B"/>
    <w:rsid w:val="00147564"/>
    <w:rsid w:val="001610CE"/>
    <w:rsid w:val="00183A58"/>
    <w:rsid w:val="00275A3B"/>
    <w:rsid w:val="002A3F20"/>
    <w:rsid w:val="002B39D0"/>
    <w:rsid w:val="002C2D1E"/>
    <w:rsid w:val="00320362"/>
    <w:rsid w:val="00343E29"/>
    <w:rsid w:val="00386AE7"/>
    <w:rsid w:val="003E552E"/>
    <w:rsid w:val="003E5745"/>
    <w:rsid w:val="00431970"/>
    <w:rsid w:val="004D51A0"/>
    <w:rsid w:val="004E202E"/>
    <w:rsid w:val="005034C0"/>
    <w:rsid w:val="00520466"/>
    <w:rsid w:val="00594360"/>
    <w:rsid w:val="005A0543"/>
    <w:rsid w:val="005B602B"/>
    <w:rsid w:val="005D6547"/>
    <w:rsid w:val="006135A5"/>
    <w:rsid w:val="006B7AA0"/>
    <w:rsid w:val="006F5E1F"/>
    <w:rsid w:val="00741CA1"/>
    <w:rsid w:val="00770579"/>
    <w:rsid w:val="007E6CDD"/>
    <w:rsid w:val="00805614"/>
    <w:rsid w:val="008D4D05"/>
    <w:rsid w:val="008E3320"/>
    <w:rsid w:val="00947B04"/>
    <w:rsid w:val="009A2CDA"/>
    <w:rsid w:val="009F0249"/>
    <w:rsid w:val="00A03CBA"/>
    <w:rsid w:val="00A24F09"/>
    <w:rsid w:val="00A267A1"/>
    <w:rsid w:val="00A3233C"/>
    <w:rsid w:val="00AB26CD"/>
    <w:rsid w:val="00AF2FDC"/>
    <w:rsid w:val="00B3429D"/>
    <w:rsid w:val="00BA333C"/>
    <w:rsid w:val="00BC6D85"/>
    <w:rsid w:val="00BF7B15"/>
    <w:rsid w:val="00C3575E"/>
    <w:rsid w:val="00C531C7"/>
    <w:rsid w:val="00C6751A"/>
    <w:rsid w:val="00D3175D"/>
    <w:rsid w:val="00DE2F7D"/>
    <w:rsid w:val="00E443A5"/>
    <w:rsid w:val="00E72C51"/>
    <w:rsid w:val="00E90520"/>
    <w:rsid w:val="00ED57CB"/>
    <w:rsid w:val="00F24114"/>
    <w:rsid w:val="00F274BA"/>
    <w:rsid w:val="00F275F9"/>
    <w:rsid w:val="00F369AB"/>
    <w:rsid w:val="00F56B7E"/>
    <w:rsid w:val="00FA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6055"/>
  <w15:docId w15:val="{6E6B8E7C-F021-465E-83CC-F22846A7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CA1"/>
    <w:rPr>
      <w:color w:val="0000FF" w:themeColor="hyperlink"/>
      <w:u w:val="single"/>
    </w:rPr>
  </w:style>
  <w:style w:type="paragraph" w:styleId="BalloonText">
    <w:name w:val="Balloon Text"/>
    <w:basedOn w:val="Normal"/>
    <w:link w:val="BalloonTextChar"/>
    <w:uiPriority w:val="99"/>
    <w:semiHidden/>
    <w:unhideWhenUsed/>
    <w:rsid w:val="00503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4C0"/>
    <w:rPr>
      <w:rFonts w:ascii="Segoe UI" w:hAnsi="Segoe UI" w:cs="Segoe UI"/>
      <w:sz w:val="18"/>
      <w:szCs w:val="18"/>
    </w:rPr>
  </w:style>
  <w:style w:type="paragraph" w:styleId="Header">
    <w:name w:val="header"/>
    <w:basedOn w:val="Normal"/>
    <w:link w:val="HeaderChar"/>
    <w:uiPriority w:val="99"/>
    <w:unhideWhenUsed/>
    <w:rsid w:val="002B3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D0"/>
  </w:style>
  <w:style w:type="paragraph" w:styleId="Footer">
    <w:name w:val="footer"/>
    <w:basedOn w:val="Normal"/>
    <w:link w:val="FooterChar"/>
    <w:uiPriority w:val="99"/>
    <w:unhideWhenUsed/>
    <w:rsid w:val="002B3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D0"/>
  </w:style>
  <w:style w:type="paragraph" w:customStyle="1" w:styleId="Default">
    <w:name w:val="Default"/>
    <w:basedOn w:val="Normal"/>
    <w:rsid w:val="004D51A0"/>
    <w:pPr>
      <w:autoSpaceDE w:val="0"/>
      <w:autoSpaceDN w:val="0"/>
      <w:spacing w:after="0" w:line="240" w:lineRule="auto"/>
    </w:pPr>
    <w:rPr>
      <w:rFonts w:ascii="Goudy Old Style" w:hAnsi="Goudy Old Style" w:cs="Calibri"/>
      <w:color w:val="000000"/>
      <w:sz w:val="24"/>
      <w:szCs w:val="24"/>
    </w:rPr>
  </w:style>
  <w:style w:type="paragraph" w:styleId="ListParagraph">
    <w:name w:val="List Paragraph"/>
    <w:basedOn w:val="Normal"/>
    <w:uiPriority w:val="34"/>
    <w:qFormat/>
    <w:rsid w:val="000C3251"/>
    <w:pPr>
      <w:spacing w:after="160" w:line="259" w:lineRule="auto"/>
      <w:ind w:left="720"/>
      <w:contextualSpacing/>
    </w:pPr>
  </w:style>
  <w:style w:type="table" w:styleId="TableGrid">
    <w:name w:val="Table Grid"/>
    <w:basedOn w:val="TableNormal"/>
    <w:uiPriority w:val="39"/>
    <w:rsid w:val="000A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5745"/>
    <w:rPr>
      <w:color w:val="605E5C"/>
      <w:shd w:val="clear" w:color="auto" w:fill="E1DFDD"/>
    </w:rPr>
  </w:style>
  <w:style w:type="character" w:styleId="FollowedHyperlink">
    <w:name w:val="FollowedHyperlink"/>
    <w:basedOn w:val="DefaultParagraphFont"/>
    <w:uiPriority w:val="99"/>
    <w:semiHidden/>
    <w:unhideWhenUsed/>
    <w:rsid w:val="00F56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728757">
      <w:bodyDiv w:val="1"/>
      <w:marLeft w:val="0"/>
      <w:marRight w:val="0"/>
      <w:marTop w:val="0"/>
      <w:marBottom w:val="0"/>
      <w:divBdr>
        <w:top w:val="none" w:sz="0" w:space="0" w:color="auto"/>
        <w:left w:val="none" w:sz="0" w:space="0" w:color="auto"/>
        <w:bottom w:val="none" w:sz="0" w:space="0" w:color="auto"/>
        <w:right w:val="none" w:sz="0" w:space="0" w:color="auto"/>
      </w:divBdr>
    </w:div>
    <w:div w:id="14742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medicare-outreach-and-assistance-resources" TargetMode="External"/><Relationship Id="rId3" Type="http://schemas.openxmlformats.org/officeDocument/2006/relationships/settings" Target="settings.xml"/><Relationship Id="rId7" Type="http://schemas.openxmlformats.org/officeDocument/2006/relationships/hyperlink" Target="https://gwaar.org/api/cms/viewFile/id/20065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Bisswurm</dc:creator>
  <cp:lastModifiedBy>Debbie Bisswurm</cp:lastModifiedBy>
  <cp:revision>4</cp:revision>
  <cp:lastPrinted>2013-11-22T17:38:00Z</cp:lastPrinted>
  <dcterms:created xsi:type="dcterms:W3CDTF">2021-02-23T22:17:00Z</dcterms:created>
  <dcterms:modified xsi:type="dcterms:W3CDTF">2021-02-24T13:21:00Z</dcterms:modified>
</cp:coreProperties>
</file>