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5697" w14:textId="77777777" w:rsidR="005D1457" w:rsidRDefault="000259F0" w:rsidP="000259F0">
      <w:pPr>
        <w:spacing w:after="100"/>
      </w:pPr>
      <w:r>
        <w:rPr>
          <w:noProof/>
        </w:rPr>
        <w:drawing>
          <wp:inline distT="0" distB="0" distL="0" distR="0" wp14:anchorId="77E19D71" wp14:editId="06E136A0">
            <wp:extent cx="1750695" cy="96583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N-logo-upd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B561DDD" w14:textId="77777777" w:rsidR="005D1457" w:rsidRPr="0039104C" w:rsidRDefault="005D1457" w:rsidP="000259F0">
      <w:pPr>
        <w:spacing w:after="100"/>
        <w:rPr>
          <w:sz w:val="16"/>
          <w:szCs w:val="16"/>
        </w:rPr>
      </w:pPr>
    </w:p>
    <w:p w14:paraId="32D2A131" w14:textId="70926567" w:rsidR="00E91967" w:rsidRDefault="00A031AB" w:rsidP="000259F0">
      <w:pPr>
        <w:spacing w:after="100"/>
        <w:rPr>
          <w:b/>
          <w:bCs/>
          <w:sz w:val="24"/>
          <w:szCs w:val="24"/>
        </w:rPr>
      </w:pPr>
      <w:r w:rsidRPr="000259F0">
        <w:rPr>
          <w:b/>
          <w:bCs/>
          <w:sz w:val="24"/>
          <w:szCs w:val="24"/>
        </w:rPr>
        <w:t xml:space="preserve">Aging Advocacy </w:t>
      </w:r>
      <w:r w:rsidR="00BB1581">
        <w:rPr>
          <w:b/>
          <w:bCs/>
          <w:sz w:val="24"/>
          <w:szCs w:val="24"/>
        </w:rPr>
        <w:t>Online</w:t>
      </w:r>
      <w:r w:rsidRPr="000259F0">
        <w:rPr>
          <w:b/>
          <w:bCs/>
          <w:sz w:val="24"/>
          <w:szCs w:val="24"/>
        </w:rPr>
        <w:t xml:space="preserve"> </w:t>
      </w:r>
      <w:r w:rsidR="00FC2D0B">
        <w:rPr>
          <w:b/>
          <w:bCs/>
          <w:sz w:val="24"/>
          <w:szCs w:val="24"/>
        </w:rPr>
        <w:t>Press Release</w:t>
      </w:r>
    </w:p>
    <w:p w14:paraId="1EE33599" w14:textId="21FBEA7D" w:rsidR="00FC2D0B" w:rsidRPr="00FC2D0B" w:rsidRDefault="00FC2D0B" w:rsidP="000259F0">
      <w:pPr>
        <w:spacing w:after="100"/>
        <w:rPr>
          <w:sz w:val="24"/>
          <w:szCs w:val="24"/>
          <w:highlight w:val="yellow"/>
        </w:rPr>
      </w:pPr>
      <w:r w:rsidRPr="00FC2D0B">
        <w:rPr>
          <w:sz w:val="24"/>
          <w:szCs w:val="24"/>
          <w:highlight w:val="yellow"/>
        </w:rPr>
        <w:t>[Release date]</w:t>
      </w:r>
    </w:p>
    <w:p w14:paraId="60D0C241" w14:textId="77777777" w:rsidR="00FC2D0B" w:rsidRPr="00FC2D0B" w:rsidRDefault="00FC2D0B" w:rsidP="00FC2D0B">
      <w:pPr>
        <w:spacing w:after="100"/>
        <w:rPr>
          <w:sz w:val="24"/>
          <w:szCs w:val="24"/>
        </w:rPr>
      </w:pPr>
      <w:r w:rsidRPr="00FC2D0B">
        <w:rPr>
          <w:sz w:val="24"/>
          <w:szCs w:val="24"/>
          <w:highlight w:val="yellow"/>
        </w:rPr>
        <w:t>[Your town]</w:t>
      </w:r>
    </w:p>
    <w:p w14:paraId="030DCD95" w14:textId="77777777" w:rsidR="000259F0" w:rsidRPr="0039104C" w:rsidRDefault="000259F0" w:rsidP="00A764BA">
      <w:pPr>
        <w:spacing w:after="100"/>
        <w:rPr>
          <w:b/>
          <w:sz w:val="16"/>
          <w:szCs w:val="16"/>
        </w:rPr>
      </w:pPr>
    </w:p>
    <w:p w14:paraId="74894314" w14:textId="3A7F20B1" w:rsidR="00A031AB" w:rsidRPr="00FB53E9" w:rsidRDefault="00C44799" w:rsidP="00A764BA">
      <w:pPr>
        <w:spacing w:after="100"/>
        <w:rPr>
          <w:b/>
        </w:rPr>
      </w:pPr>
      <w:r>
        <w:rPr>
          <w:b/>
        </w:rPr>
        <w:t>Attend</w:t>
      </w:r>
      <w:r w:rsidR="005D1457">
        <w:rPr>
          <w:b/>
        </w:rPr>
        <w:t xml:space="preserve"> </w:t>
      </w:r>
      <w:r w:rsidR="00A031AB" w:rsidRPr="00FB53E9">
        <w:rPr>
          <w:b/>
        </w:rPr>
        <w:t>Aging Advocacy</w:t>
      </w:r>
      <w:r w:rsidR="00BB1581">
        <w:rPr>
          <w:b/>
        </w:rPr>
        <w:t xml:space="preserve"> Online</w:t>
      </w:r>
      <w:r w:rsidR="005D1457">
        <w:rPr>
          <w:b/>
        </w:rPr>
        <w:t xml:space="preserve"> Events!</w:t>
      </w:r>
    </w:p>
    <w:p w14:paraId="50DF5951" w14:textId="595CC5A2" w:rsidR="003434C3" w:rsidRDefault="00A031AB" w:rsidP="00A764BA">
      <w:pPr>
        <w:spacing w:after="100"/>
      </w:pPr>
      <w:r>
        <w:t xml:space="preserve">Are you interested in issues affecting older adults? </w:t>
      </w:r>
      <w:r w:rsidR="00010B53">
        <w:t>Join</w:t>
      </w:r>
      <w:r w:rsidR="00433A2A">
        <w:t xml:space="preserve"> members of the Wisconsin Aging Advocacy Network (WAAN) </w:t>
      </w:r>
      <w:r w:rsidR="00461D1E">
        <w:t xml:space="preserve">and others </w:t>
      </w:r>
      <w:r w:rsidR="00433A2A">
        <w:t xml:space="preserve">to help educate state legislators about </w:t>
      </w:r>
      <w:r w:rsidR="002564F8">
        <w:t>priority</w:t>
      </w:r>
      <w:r w:rsidR="005E2FE1">
        <w:t xml:space="preserve"> </w:t>
      </w:r>
      <w:r w:rsidR="00433A2A">
        <w:t xml:space="preserve">issues </w:t>
      </w:r>
      <w:r w:rsidR="008C2B93">
        <w:t>impacting</w:t>
      </w:r>
      <w:r w:rsidR="00433A2A">
        <w:t xml:space="preserve"> Wisconsin’s aging population</w:t>
      </w:r>
      <w:r w:rsidR="00E754F7">
        <w:t xml:space="preserve"> via this year’s virtual events!</w:t>
      </w:r>
      <w:r w:rsidR="00FB53E9">
        <w:t xml:space="preserve"> </w:t>
      </w:r>
    </w:p>
    <w:p w14:paraId="7693213E" w14:textId="0B4F6414" w:rsidR="00E754F7" w:rsidRDefault="00E754F7" w:rsidP="00E754F7">
      <w:pPr>
        <w:spacing w:after="100"/>
      </w:pPr>
      <w:r w:rsidRPr="003434C3">
        <w:t>N</w:t>
      </w:r>
      <w:r>
        <w:t xml:space="preserve">o experience is necessary. </w:t>
      </w:r>
      <w:proofErr w:type="gramStart"/>
      <w:r>
        <w:t>Y</w:t>
      </w:r>
      <w:r w:rsidRPr="003434C3">
        <w:t>ou’ll</w:t>
      </w:r>
      <w:proofErr w:type="gramEnd"/>
      <w:r w:rsidRPr="003434C3">
        <w:t xml:space="preserve"> get the training and support you nee</w:t>
      </w:r>
      <w:r>
        <w:t>d to hold effective meetings with state law</w:t>
      </w:r>
      <w:r w:rsidRPr="003434C3">
        <w:t>makers</w:t>
      </w:r>
      <w:r>
        <w:t xml:space="preserve"> in </w:t>
      </w:r>
      <w:r w:rsidR="005D1457">
        <w:t>a two-hour</w:t>
      </w:r>
      <w:r>
        <w:t xml:space="preserve"> statewide</w:t>
      </w:r>
      <w:r w:rsidR="005D1457">
        <w:t xml:space="preserve"> online training Monday</w:t>
      </w:r>
      <w:r w:rsidR="00010B53">
        <w:t>, May 1</w:t>
      </w:r>
      <w:r w:rsidR="005D1457">
        <w:t>0</w:t>
      </w:r>
      <w:r>
        <w:t>.</w:t>
      </w:r>
      <w:r w:rsidR="00A031AB">
        <w:t xml:space="preserve"> </w:t>
      </w:r>
      <w:r>
        <w:t>Then</w:t>
      </w:r>
      <w:r w:rsidR="00002D82">
        <w:t xml:space="preserve"> put your training to use as a </w:t>
      </w:r>
      <w:r w:rsidR="00FC2D0B">
        <w:t xml:space="preserve">local host </w:t>
      </w:r>
      <w:r w:rsidR="00002D82">
        <w:t>leads</w:t>
      </w:r>
      <w:r w:rsidR="00FC2D0B">
        <w:t xml:space="preserve"> you and other local constituent</w:t>
      </w:r>
      <w:r w:rsidR="00002D82">
        <w:t xml:space="preserve">s </w:t>
      </w:r>
      <w:r>
        <w:t xml:space="preserve">in short </w:t>
      </w:r>
      <w:r w:rsidR="00F76B6B">
        <w:t>virtual meetings with your state legislators</w:t>
      </w:r>
      <w:r>
        <w:t xml:space="preserve"> on Wednesday, May 12</w:t>
      </w:r>
      <w:r w:rsidR="00FC2D0B">
        <w:t>.</w:t>
      </w:r>
      <w:r>
        <w:t xml:space="preserve"> </w:t>
      </w:r>
      <w:r w:rsidR="00FC2D0B">
        <w:t>Your group will</w:t>
      </w:r>
      <w:r>
        <w:t xml:space="preserve"> present WAAN’s 2021 priorities and share related personal stories. Your experiences</w:t>
      </w:r>
      <w:r w:rsidR="00FC2D0B">
        <w:t xml:space="preserve"> are important and</w:t>
      </w:r>
      <w:r>
        <w:t xml:space="preserve"> help </w:t>
      </w:r>
      <w:r w:rsidR="00002D82">
        <w:t xml:space="preserve">policymakers </w:t>
      </w:r>
      <w:r>
        <w:t xml:space="preserve">understand how specific policy issues and proposals impact older constituents. </w:t>
      </w:r>
    </w:p>
    <w:p w14:paraId="121348B8" w14:textId="056F3E10" w:rsidR="005D1457" w:rsidRPr="0039104C" w:rsidRDefault="005D1457" w:rsidP="00A764BA">
      <w:pPr>
        <w:spacing w:after="100"/>
        <w:rPr>
          <w:sz w:val="16"/>
          <w:szCs w:val="16"/>
        </w:rPr>
      </w:pPr>
    </w:p>
    <w:p w14:paraId="7204A0CE" w14:textId="2EFDADC5" w:rsidR="003434C3" w:rsidRPr="00C44799" w:rsidRDefault="009E3A4D" w:rsidP="00A764BA">
      <w:pPr>
        <w:spacing w:after="100"/>
        <w:rPr>
          <w:b/>
        </w:rPr>
      </w:pPr>
      <w:r>
        <w:rPr>
          <w:b/>
        </w:rPr>
        <w:t>Wisconsin</w:t>
      </w:r>
      <w:r w:rsidR="00002D82">
        <w:rPr>
          <w:b/>
        </w:rPr>
        <w:t xml:space="preserve"> </w:t>
      </w:r>
      <w:r w:rsidR="003434C3" w:rsidRPr="00C44799">
        <w:rPr>
          <w:b/>
        </w:rPr>
        <w:t xml:space="preserve">Aging Advocacy </w:t>
      </w:r>
      <w:r w:rsidR="00BB1581">
        <w:rPr>
          <w:b/>
        </w:rPr>
        <w:t xml:space="preserve">Online </w:t>
      </w:r>
      <w:r>
        <w:rPr>
          <w:b/>
        </w:rPr>
        <w:t>(WIAA</w:t>
      </w:r>
      <w:r w:rsidR="00C910DD">
        <w:rPr>
          <w:b/>
        </w:rPr>
        <w:t>O</w:t>
      </w:r>
      <w:r>
        <w:rPr>
          <w:b/>
        </w:rPr>
        <w:t xml:space="preserve">) </w:t>
      </w:r>
      <w:r w:rsidR="003434C3" w:rsidRPr="00C44799">
        <w:rPr>
          <w:b/>
        </w:rPr>
        <w:t>Schedule</w:t>
      </w:r>
    </w:p>
    <w:p w14:paraId="0EA2EBCC" w14:textId="3D2CD5E7" w:rsidR="00D24721" w:rsidRDefault="00E754F7" w:rsidP="00D24721">
      <w:pPr>
        <w:spacing w:after="100"/>
      </w:pPr>
      <w:r>
        <w:rPr>
          <w:i/>
          <w:iCs/>
        </w:rPr>
        <w:t xml:space="preserve">Monday, </w:t>
      </w:r>
      <w:r w:rsidR="00D24721" w:rsidRPr="00D24721">
        <w:rPr>
          <w:i/>
          <w:iCs/>
        </w:rPr>
        <w:t>May 10</w:t>
      </w:r>
      <w:r w:rsidR="00D24721" w:rsidRPr="00D24721">
        <w:rPr>
          <w:i/>
          <w:iCs/>
          <w:vertAlign w:val="superscript"/>
        </w:rPr>
        <w:t>th</w:t>
      </w:r>
      <w:r w:rsidR="00002D82">
        <w:rPr>
          <w:i/>
          <w:iCs/>
        </w:rPr>
        <w:t xml:space="preserve">, </w:t>
      </w:r>
      <w:r w:rsidR="00D24721" w:rsidRPr="00D24721">
        <w:rPr>
          <w:i/>
          <w:iCs/>
        </w:rPr>
        <w:t>1:00 p.m</w:t>
      </w:r>
      <w:r w:rsidR="00FE7C3D" w:rsidRPr="00D24721">
        <w:rPr>
          <w:i/>
          <w:iCs/>
        </w:rPr>
        <w:t>. — 3:00 p.m.</w:t>
      </w:r>
      <w:r>
        <w:rPr>
          <w:i/>
          <w:iCs/>
        </w:rPr>
        <w:t xml:space="preserve"> </w:t>
      </w:r>
      <w:r w:rsidR="00D24721">
        <w:t>Advocacy training</w:t>
      </w:r>
    </w:p>
    <w:p w14:paraId="1E138D1A" w14:textId="7FBF125A" w:rsidR="00E754F7" w:rsidRPr="00E754F7" w:rsidRDefault="00E754F7" w:rsidP="00E754F7">
      <w:pPr>
        <w:spacing w:after="100"/>
        <w:rPr>
          <w:i/>
          <w:iCs/>
        </w:rPr>
      </w:pPr>
      <w:r>
        <w:rPr>
          <w:i/>
          <w:iCs/>
        </w:rPr>
        <w:t xml:space="preserve">Wednesday, </w:t>
      </w:r>
      <w:r w:rsidRPr="00D24721">
        <w:rPr>
          <w:i/>
          <w:iCs/>
        </w:rPr>
        <w:t>May 1</w:t>
      </w:r>
      <w:r>
        <w:rPr>
          <w:i/>
          <w:iCs/>
        </w:rPr>
        <w:t>2</w:t>
      </w:r>
      <w:r w:rsidRPr="00D24721">
        <w:rPr>
          <w:i/>
          <w:iCs/>
          <w:vertAlign w:val="superscript"/>
        </w:rPr>
        <w:t>th</w:t>
      </w:r>
      <w:r w:rsidR="00002D82">
        <w:rPr>
          <w:i/>
          <w:iCs/>
        </w:rPr>
        <w:t xml:space="preserve">, </w:t>
      </w:r>
      <w:r w:rsidRPr="00D24721">
        <w:rPr>
          <w:i/>
          <w:iCs/>
        </w:rPr>
        <w:t xml:space="preserve">1:00 p.m. — </w:t>
      </w:r>
      <w:r>
        <w:rPr>
          <w:i/>
          <w:iCs/>
        </w:rPr>
        <w:t>2</w:t>
      </w:r>
      <w:r w:rsidRPr="00D24721">
        <w:rPr>
          <w:i/>
          <w:iCs/>
        </w:rPr>
        <w:t>:00 p.m.</w:t>
      </w:r>
      <w:r>
        <w:rPr>
          <w:i/>
          <w:iCs/>
        </w:rPr>
        <w:t xml:space="preserve"> </w:t>
      </w:r>
      <w:r>
        <w:t>Meet with legislators</w:t>
      </w:r>
    </w:p>
    <w:p w14:paraId="5AA8F032" w14:textId="77777777" w:rsidR="00E754F7" w:rsidRPr="0039104C" w:rsidRDefault="00E754F7" w:rsidP="00D24721">
      <w:pPr>
        <w:spacing w:after="100"/>
        <w:rPr>
          <w:i/>
          <w:iCs/>
          <w:sz w:val="18"/>
          <w:szCs w:val="18"/>
        </w:rPr>
      </w:pPr>
    </w:p>
    <w:p w14:paraId="17244CCB" w14:textId="77777777" w:rsidR="001553AF" w:rsidRPr="001553AF" w:rsidRDefault="001553AF" w:rsidP="00A764BA">
      <w:pPr>
        <w:spacing w:after="100"/>
        <w:rPr>
          <w:b/>
        </w:rPr>
      </w:pPr>
      <w:r w:rsidRPr="001553AF">
        <w:rPr>
          <w:b/>
        </w:rPr>
        <w:t>Your voice can make a difference!</w:t>
      </w:r>
    </w:p>
    <w:p w14:paraId="66A2BC92" w14:textId="2133F329" w:rsidR="008C1E34" w:rsidRDefault="004903FE" w:rsidP="00A764BA">
      <w:pPr>
        <w:spacing w:after="100"/>
      </w:pPr>
      <w:r>
        <w:t xml:space="preserve">Aging Advocacy </w:t>
      </w:r>
      <w:r w:rsidR="00BB1581">
        <w:t>Online</w:t>
      </w:r>
      <w:r>
        <w:t xml:space="preserve"> 20</w:t>
      </w:r>
      <w:r w:rsidR="008C1E34">
        <w:t>2</w:t>
      </w:r>
      <w:r w:rsidR="00D24721">
        <w:t>1</w:t>
      </w:r>
      <w:r>
        <w:t xml:space="preserve"> activities focus on connecting aging advocates with their legislators to </w:t>
      </w:r>
      <w:r w:rsidR="002F7B76">
        <w:t>advocate for</w:t>
      </w:r>
      <w:r>
        <w:t xml:space="preserve"> </w:t>
      </w:r>
      <w:r w:rsidR="002F7B76">
        <w:t>this year’s</w:t>
      </w:r>
      <w:r>
        <w:t xml:space="preserve"> WAAN </w:t>
      </w:r>
      <w:r w:rsidR="005E2FE1">
        <w:t xml:space="preserve">key focus </w:t>
      </w:r>
      <w:r w:rsidR="000B06BF">
        <w:t>issues</w:t>
      </w:r>
      <w:r w:rsidR="002F7B76">
        <w:t>:</w:t>
      </w:r>
      <w:r w:rsidR="002F7B76" w:rsidRPr="002F7B76">
        <w:t xml:space="preserve"> </w:t>
      </w:r>
    </w:p>
    <w:p w14:paraId="0C29090E" w14:textId="603004A6" w:rsidR="008C1E34" w:rsidRPr="0039104C" w:rsidRDefault="00BD481C" w:rsidP="00A764BA">
      <w:pPr>
        <w:pStyle w:val="ListParagraph"/>
        <w:numPr>
          <w:ilvl w:val="0"/>
          <w:numId w:val="1"/>
        </w:numPr>
        <w:spacing w:after="100"/>
      </w:pPr>
      <w:r w:rsidRPr="0039104C">
        <w:rPr>
          <w:b/>
          <w:bCs/>
        </w:rPr>
        <w:t>Aging and Disability Resource Center Reinvestment</w:t>
      </w:r>
      <w:r w:rsidRPr="0039104C">
        <w:t xml:space="preserve"> – includ</w:t>
      </w:r>
      <w:r w:rsidR="00F3008F" w:rsidRPr="0039104C">
        <w:t>es</w:t>
      </w:r>
      <w:r w:rsidRPr="0039104C">
        <w:t xml:space="preserve"> funding to support the Elder Benefit Specialist program and to expand Dementia Care Specialist services, caregiver support and programs, health promotion services, care transition services, and Tribal </w:t>
      </w:r>
      <w:r w:rsidR="00F3008F">
        <w:t>Aging and Disability Resources</w:t>
      </w:r>
    </w:p>
    <w:p w14:paraId="1D4D13AA" w14:textId="2D2F3B2F" w:rsidR="008C1E34" w:rsidRPr="0039104C" w:rsidRDefault="00BD481C" w:rsidP="00A764BA">
      <w:pPr>
        <w:pStyle w:val="ListParagraph"/>
        <w:numPr>
          <w:ilvl w:val="0"/>
          <w:numId w:val="1"/>
        </w:numPr>
        <w:spacing w:after="100"/>
        <w:rPr>
          <w:b/>
          <w:bCs/>
        </w:rPr>
      </w:pPr>
      <w:r w:rsidRPr="0039104C">
        <w:rPr>
          <w:b/>
          <w:bCs/>
        </w:rPr>
        <w:t>Family Caregiver Support</w:t>
      </w:r>
      <w:r w:rsidR="00F3008F" w:rsidRPr="0039104C">
        <w:rPr>
          <w:b/>
          <w:bCs/>
        </w:rPr>
        <w:t xml:space="preserve"> – </w:t>
      </w:r>
      <w:r w:rsidR="00F3008F" w:rsidRPr="0039104C">
        <w:t>includes caregiver tax credit, Family and Medical Leave Act amendments, and expansion of the Alzheimer’s Family and Caregiver Support Program</w:t>
      </w:r>
    </w:p>
    <w:p w14:paraId="30F80F5D" w14:textId="3F6811E6" w:rsidR="008C1E34" w:rsidRPr="0039104C" w:rsidRDefault="00BD481C" w:rsidP="00A764BA">
      <w:pPr>
        <w:pStyle w:val="ListParagraph"/>
        <w:numPr>
          <w:ilvl w:val="0"/>
          <w:numId w:val="1"/>
        </w:numPr>
        <w:spacing w:after="100"/>
      </w:pPr>
      <w:r w:rsidRPr="0039104C">
        <w:rPr>
          <w:b/>
          <w:bCs/>
        </w:rPr>
        <w:t xml:space="preserve">Infrastructure Expansion – </w:t>
      </w:r>
      <w:r w:rsidR="00F3008F" w:rsidRPr="0039104C">
        <w:t>includes t</w:t>
      </w:r>
      <w:r w:rsidR="008C1E34" w:rsidRPr="0039104C">
        <w:t>ransportation</w:t>
      </w:r>
      <w:r w:rsidR="00F3008F" w:rsidRPr="0039104C">
        <w:t xml:space="preserve"> support, </w:t>
      </w:r>
      <w:r w:rsidRPr="0039104C">
        <w:t>high-speed internet</w:t>
      </w:r>
      <w:r w:rsidR="00F3008F" w:rsidRPr="0039104C">
        <w:t xml:space="preserve"> access, and housing </w:t>
      </w:r>
      <w:proofErr w:type="gramStart"/>
      <w:r w:rsidR="00F3008F" w:rsidRPr="0039104C">
        <w:t>affordability</w:t>
      </w:r>
      <w:proofErr w:type="gramEnd"/>
    </w:p>
    <w:p w14:paraId="37723BE0" w14:textId="16838D9B" w:rsidR="008C1E34" w:rsidRPr="0039104C" w:rsidRDefault="00F3008F" w:rsidP="00A764BA">
      <w:pPr>
        <w:pStyle w:val="ListParagraph"/>
        <w:numPr>
          <w:ilvl w:val="0"/>
          <w:numId w:val="1"/>
        </w:numPr>
        <w:spacing w:after="100"/>
      </w:pPr>
      <w:r w:rsidRPr="0039104C">
        <w:rPr>
          <w:b/>
          <w:bCs/>
        </w:rPr>
        <w:t xml:space="preserve">Lowering Health Care Cost – </w:t>
      </w:r>
      <w:r w:rsidRPr="0039104C">
        <w:t xml:space="preserve">includes falls reduction funding, prescription drug cost </w:t>
      </w:r>
      <w:proofErr w:type="gramStart"/>
      <w:r w:rsidRPr="0039104C">
        <w:t>affordability</w:t>
      </w:r>
      <w:proofErr w:type="gramEnd"/>
    </w:p>
    <w:p w14:paraId="346FD917" w14:textId="77777777" w:rsidR="004903FE" w:rsidRDefault="002F7B76" w:rsidP="00A764BA">
      <w:pPr>
        <w:spacing w:after="100"/>
      </w:pPr>
      <w:r w:rsidRPr="00CD7CC1">
        <w:t xml:space="preserve">The </w:t>
      </w:r>
      <w:r w:rsidR="008C1E34">
        <w:t>key focus issues</w:t>
      </w:r>
      <w:r w:rsidRPr="00CD7CC1">
        <w:t xml:space="preserve"> </w:t>
      </w:r>
      <w:r>
        <w:t xml:space="preserve">are </w:t>
      </w:r>
      <w:r w:rsidRPr="00CD7CC1">
        <w:t>subject to change</w:t>
      </w:r>
      <w:r>
        <w:t>.</w:t>
      </w:r>
    </w:p>
    <w:p w14:paraId="41E82398" w14:textId="4FDC401C" w:rsidR="005E2FE1" w:rsidRPr="005E2FE1" w:rsidRDefault="005E2FE1" w:rsidP="00A764BA">
      <w:pPr>
        <w:spacing w:after="100"/>
        <w:rPr>
          <w:b/>
        </w:rPr>
      </w:pPr>
      <w:r w:rsidRPr="005E2FE1">
        <w:rPr>
          <w:b/>
        </w:rPr>
        <w:t xml:space="preserve">Registration Open March </w:t>
      </w:r>
      <w:r w:rsidR="00950085">
        <w:rPr>
          <w:b/>
        </w:rPr>
        <w:t>30</w:t>
      </w:r>
      <w:r w:rsidRPr="005E2FE1">
        <w:rPr>
          <w:b/>
        </w:rPr>
        <w:t>-April 2</w:t>
      </w:r>
      <w:r w:rsidR="00D24721">
        <w:rPr>
          <w:b/>
        </w:rPr>
        <w:t>6</w:t>
      </w:r>
      <w:r w:rsidRPr="005E2FE1">
        <w:rPr>
          <w:b/>
        </w:rPr>
        <w:t>, 202</w:t>
      </w:r>
      <w:r w:rsidR="00D24721">
        <w:rPr>
          <w:b/>
        </w:rPr>
        <w:t>1</w:t>
      </w:r>
    </w:p>
    <w:p w14:paraId="7CB3C3A1" w14:textId="1796DC3C" w:rsidR="005E2FE1" w:rsidRPr="005E2FE1" w:rsidRDefault="005E2FE1" w:rsidP="00A764BA">
      <w:pPr>
        <w:spacing w:after="100"/>
        <w:rPr>
          <w:i/>
        </w:rPr>
      </w:pPr>
      <w:bookmarkStart w:id="0" w:name="_Hlk68003210"/>
      <w:r w:rsidRPr="005E2FE1">
        <w:rPr>
          <w:i/>
        </w:rPr>
        <w:lastRenderedPageBreak/>
        <w:t>Register by the April 2</w:t>
      </w:r>
      <w:r w:rsidR="00FC2D0B">
        <w:rPr>
          <w:i/>
        </w:rPr>
        <w:t>6</w:t>
      </w:r>
      <w:r w:rsidRPr="005E2FE1">
        <w:rPr>
          <w:i/>
        </w:rPr>
        <w:t xml:space="preserve"> deadline to ensure </w:t>
      </w:r>
      <w:r w:rsidR="00950085">
        <w:rPr>
          <w:i/>
        </w:rPr>
        <w:t xml:space="preserve">sufficient time for us to </w:t>
      </w:r>
      <w:r w:rsidR="00002D82">
        <w:rPr>
          <w:i/>
        </w:rPr>
        <w:t>schedule</w:t>
      </w:r>
      <w:r w:rsidR="00002D82" w:rsidRPr="005E2FE1">
        <w:rPr>
          <w:i/>
        </w:rPr>
        <w:t xml:space="preserve"> your legislative visits</w:t>
      </w:r>
      <w:r w:rsidR="00002D82">
        <w:rPr>
          <w:i/>
        </w:rPr>
        <w:t xml:space="preserve"> and</w:t>
      </w:r>
      <w:r w:rsidR="00D24721">
        <w:rPr>
          <w:i/>
        </w:rPr>
        <w:t xml:space="preserve"> </w:t>
      </w:r>
      <w:r w:rsidR="00950085">
        <w:rPr>
          <w:i/>
        </w:rPr>
        <w:t xml:space="preserve">for you to receive the training packets </w:t>
      </w:r>
      <w:r w:rsidR="00124FF2">
        <w:rPr>
          <w:i/>
        </w:rPr>
        <w:t>in the mail</w:t>
      </w:r>
      <w:bookmarkEnd w:id="0"/>
      <w:r w:rsidR="00950085">
        <w:rPr>
          <w:i/>
        </w:rPr>
        <w:t>.</w:t>
      </w:r>
    </w:p>
    <w:p w14:paraId="336F0BB1" w14:textId="7FC6D634" w:rsidR="00F3008F" w:rsidRDefault="00950085" w:rsidP="00A764BA">
      <w:pPr>
        <w:spacing w:after="100"/>
      </w:pPr>
      <w:r>
        <w:t>For more information v</w:t>
      </w:r>
      <w:r w:rsidR="005E2FE1">
        <w:t xml:space="preserve">isit </w:t>
      </w:r>
      <w:hyperlink r:id="rId6" w:history="1">
        <w:r w:rsidR="00C4057A" w:rsidRPr="00194AC8">
          <w:rPr>
            <w:rStyle w:val="Hyperlink"/>
          </w:rPr>
          <w:t>https://gwaar.org/aging-advocacy-online-2021</w:t>
        </w:r>
      </w:hyperlink>
      <w:r>
        <w:rPr>
          <w:rStyle w:val="Hyperlink"/>
          <w:u w:val="none"/>
        </w:rPr>
        <w:t>.</w:t>
      </w:r>
      <w:r w:rsidR="000259F0">
        <w:t xml:space="preserve"> </w:t>
      </w:r>
      <w:r>
        <w:t xml:space="preserve">Questions may be directed to: </w:t>
      </w:r>
    </w:p>
    <w:p w14:paraId="5F4B63A6" w14:textId="77777777" w:rsidR="00F3008F" w:rsidRDefault="00950085" w:rsidP="00A764BA">
      <w:pPr>
        <w:spacing w:after="100"/>
      </w:pPr>
      <w:r>
        <w:t xml:space="preserve">Janet Zander, Advocacy &amp; Public Policy Coordinator, Greater WI Agency on Aging Resources, </w:t>
      </w:r>
      <w:proofErr w:type="gramStart"/>
      <w:r>
        <w:t>Inc.;</w:t>
      </w:r>
      <w:proofErr w:type="gramEnd"/>
      <w:r>
        <w:t xml:space="preserve"> </w:t>
      </w:r>
    </w:p>
    <w:p w14:paraId="1764F812" w14:textId="4DC7E632" w:rsidR="005E2FE1" w:rsidRDefault="00950085" w:rsidP="00A764BA">
      <w:pPr>
        <w:spacing w:after="100"/>
      </w:pPr>
      <w:r>
        <w:t>(715) 677-6723</w:t>
      </w:r>
      <w:r w:rsidR="00F3008F">
        <w:t xml:space="preserve"> or </w:t>
      </w:r>
      <w:hyperlink r:id="rId7" w:history="1">
        <w:r w:rsidR="00F3008F" w:rsidRPr="009D6DA2">
          <w:rPr>
            <w:rStyle w:val="Hyperlink"/>
          </w:rPr>
          <w:t>janet.zander@gwaar.org</w:t>
        </w:r>
      </w:hyperlink>
      <w:r w:rsidR="005E2FE1">
        <w:t xml:space="preserve">. </w:t>
      </w:r>
    </w:p>
    <w:p w14:paraId="5DCA1D39" w14:textId="1217808E" w:rsidR="00D51B36" w:rsidRDefault="000259F0" w:rsidP="000259F0">
      <w:pPr>
        <w:spacing w:after="100"/>
      </w:pPr>
      <w:r>
        <w:t>#</w:t>
      </w:r>
      <w:r w:rsidR="005E2FE1">
        <w:t>WIAgingAdvocacy</w:t>
      </w:r>
      <w:r w:rsidR="00C4057A">
        <w:t>Online</w:t>
      </w:r>
    </w:p>
    <w:sectPr w:rsidR="00D51B36" w:rsidSect="000259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C599B"/>
    <w:multiLevelType w:val="hybridMultilevel"/>
    <w:tmpl w:val="D694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AB"/>
    <w:rsid w:val="00002D82"/>
    <w:rsid w:val="00010B53"/>
    <w:rsid w:val="00013E21"/>
    <w:rsid w:val="000259F0"/>
    <w:rsid w:val="00025D27"/>
    <w:rsid w:val="000709A5"/>
    <w:rsid w:val="000B06BF"/>
    <w:rsid w:val="00124FF2"/>
    <w:rsid w:val="001553AF"/>
    <w:rsid w:val="001677C6"/>
    <w:rsid w:val="001718AE"/>
    <w:rsid w:val="001C092D"/>
    <w:rsid w:val="0024127E"/>
    <w:rsid w:val="002564F8"/>
    <w:rsid w:val="002C04DB"/>
    <w:rsid w:val="002C25EE"/>
    <w:rsid w:val="002F7B76"/>
    <w:rsid w:val="0033017B"/>
    <w:rsid w:val="003434C3"/>
    <w:rsid w:val="00343A48"/>
    <w:rsid w:val="0039104C"/>
    <w:rsid w:val="00427625"/>
    <w:rsid w:val="00433A2A"/>
    <w:rsid w:val="00461D1E"/>
    <w:rsid w:val="00464A46"/>
    <w:rsid w:val="004903FE"/>
    <w:rsid w:val="004D3A5F"/>
    <w:rsid w:val="004F723A"/>
    <w:rsid w:val="0051031F"/>
    <w:rsid w:val="005C6857"/>
    <w:rsid w:val="005D1457"/>
    <w:rsid w:val="005E2FE1"/>
    <w:rsid w:val="00655392"/>
    <w:rsid w:val="006656DD"/>
    <w:rsid w:val="0068163A"/>
    <w:rsid w:val="006D5881"/>
    <w:rsid w:val="0070245C"/>
    <w:rsid w:val="007C553E"/>
    <w:rsid w:val="00867E17"/>
    <w:rsid w:val="00890CD6"/>
    <w:rsid w:val="008C1E34"/>
    <w:rsid w:val="008C2B93"/>
    <w:rsid w:val="008D26E1"/>
    <w:rsid w:val="00950085"/>
    <w:rsid w:val="009E3A4D"/>
    <w:rsid w:val="00A031AB"/>
    <w:rsid w:val="00A152FE"/>
    <w:rsid w:val="00A40852"/>
    <w:rsid w:val="00A764BA"/>
    <w:rsid w:val="00A901F2"/>
    <w:rsid w:val="00B3554C"/>
    <w:rsid w:val="00BA59D4"/>
    <w:rsid w:val="00BB1581"/>
    <w:rsid w:val="00BD481C"/>
    <w:rsid w:val="00C33186"/>
    <w:rsid w:val="00C4057A"/>
    <w:rsid w:val="00C44799"/>
    <w:rsid w:val="00C910DD"/>
    <w:rsid w:val="00CD7CC1"/>
    <w:rsid w:val="00D071B3"/>
    <w:rsid w:val="00D24721"/>
    <w:rsid w:val="00D36221"/>
    <w:rsid w:val="00D51B36"/>
    <w:rsid w:val="00E21D56"/>
    <w:rsid w:val="00E754F7"/>
    <w:rsid w:val="00E91967"/>
    <w:rsid w:val="00EE2C4A"/>
    <w:rsid w:val="00F12E8F"/>
    <w:rsid w:val="00F3008F"/>
    <w:rsid w:val="00F76B6B"/>
    <w:rsid w:val="00FB53E9"/>
    <w:rsid w:val="00FC2D0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9958"/>
  <w15:chartTrackingRefBased/>
  <w15:docId w15:val="{3E0004DD-6A85-4788-B3D4-695142F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12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71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t.zander@gwa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aging-advocacy-online-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2200</Characters>
  <Application>Microsoft Office Word</Application>
  <DocSecurity>4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Kim Cobb</cp:lastModifiedBy>
  <cp:revision>2</cp:revision>
  <cp:lastPrinted>2021-03-30T15:10:00Z</cp:lastPrinted>
  <dcterms:created xsi:type="dcterms:W3CDTF">2021-03-31T00:57:00Z</dcterms:created>
  <dcterms:modified xsi:type="dcterms:W3CDTF">2021-03-31T00:57:00Z</dcterms:modified>
</cp:coreProperties>
</file>