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AF8B" w14:textId="77777777" w:rsidR="00A373A6" w:rsidRDefault="00B76D20" w:rsidP="00A37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Medicare’</w:t>
      </w:r>
      <w:r w:rsidR="00876D75">
        <w:rPr>
          <w:rFonts w:ascii="Times New Roman" w:hAnsi="Times New Roman" w:cs="Times New Roman"/>
          <w:b/>
          <w:sz w:val="24"/>
          <w:szCs w:val="24"/>
        </w:rPr>
        <w:t>s Preventive Benefits Can Help Y</w:t>
      </w:r>
      <w:r>
        <w:rPr>
          <w:rFonts w:ascii="Times New Roman" w:hAnsi="Times New Roman" w:cs="Times New Roman"/>
          <w:b/>
          <w:sz w:val="24"/>
          <w:szCs w:val="24"/>
        </w:rPr>
        <w:t>ou Kick the Habit</w:t>
      </w:r>
    </w:p>
    <w:p w14:paraId="01641907" w14:textId="77777777" w:rsidR="00B76D20" w:rsidRDefault="00CA25D3" w:rsidP="00A37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(For R</w:t>
      </w:r>
      <w:r w:rsidR="00B76D20">
        <w:rPr>
          <w:rFonts w:ascii="Times New Roman" w:hAnsi="Times New Roman" w:cs="Times New Roman"/>
          <w:b/>
          <w:sz w:val="24"/>
          <w:szCs w:val="24"/>
        </w:rPr>
        <w:t>e-print)</w:t>
      </w:r>
    </w:p>
    <w:p w14:paraId="7820D77D" w14:textId="77777777" w:rsidR="00B76D20" w:rsidRDefault="00EB20E5" w:rsidP="00A3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Medicare’s Preventive Benefits can help people with Medicare feel better and live healthier.  The best way to stay healthy is to live a healthy lifestyle.  But what if you smoke?  Smoking tobacco can cause many health problems, like heart disease, respiratory diseases, and lung cancer</w:t>
      </w:r>
      <w:r w:rsidR="00B76D20">
        <w:rPr>
          <w:rFonts w:ascii="Times New Roman" w:hAnsi="Times New Roman" w:cs="Times New Roman"/>
          <w:sz w:val="24"/>
          <w:szCs w:val="24"/>
        </w:rPr>
        <w:t>. Quitting smoking can hel</w:t>
      </w:r>
      <w:r w:rsidR="00634D21">
        <w:rPr>
          <w:rFonts w:ascii="Times New Roman" w:hAnsi="Times New Roman" w:cs="Times New Roman"/>
          <w:sz w:val="24"/>
          <w:szCs w:val="24"/>
        </w:rPr>
        <w:t>p prevent these health problems.</w:t>
      </w:r>
      <w:r w:rsidR="00B76D20">
        <w:rPr>
          <w:rFonts w:ascii="Times New Roman" w:hAnsi="Times New Roman" w:cs="Times New Roman"/>
          <w:sz w:val="24"/>
          <w:szCs w:val="24"/>
        </w:rPr>
        <w:t xml:space="preserve"> Medicare can help</w:t>
      </w:r>
      <w:r w:rsidR="00634D21">
        <w:rPr>
          <w:rFonts w:ascii="Times New Roman" w:hAnsi="Times New Roman" w:cs="Times New Roman"/>
          <w:sz w:val="24"/>
          <w:szCs w:val="24"/>
        </w:rPr>
        <w:t xml:space="preserve"> you take the first step</w:t>
      </w:r>
      <w:r w:rsidR="00B76D20">
        <w:rPr>
          <w:rFonts w:ascii="Times New Roman" w:hAnsi="Times New Roman" w:cs="Times New Roman"/>
          <w:sz w:val="24"/>
          <w:szCs w:val="24"/>
        </w:rPr>
        <w:t>.</w:t>
      </w:r>
    </w:p>
    <w:p w14:paraId="1EF7CE39" w14:textId="77777777" w:rsidR="00A373A6" w:rsidRDefault="00A373A6" w:rsidP="00A3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is lung cancer awareness month.  </w:t>
      </w:r>
      <w:r w:rsidR="00BC74AB">
        <w:rPr>
          <w:rFonts w:ascii="Times New Roman" w:hAnsi="Times New Roman" w:cs="Times New Roman"/>
          <w:sz w:val="24"/>
          <w:szCs w:val="24"/>
        </w:rPr>
        <w:t xml:space="preserve">With the holiday season around the corner, this is a great time to talk with your doctor about quitting if you smoke.  Medicare covers 8 face-to-face smoking cessation counseling sessions during a 12-month period.  If you </w:t>
      </w:r>
      <w:proofErr w:type="gramStart"/>
      <w:r w:rsidR="00BC74AB">
        <w:rPr>
          <w:rFonts w:ascii="Times New Roman" w:hAnsi="Times New Roman" w:cs="Times New Roman"/>
          <w:sz w:val="24"/>
          <w:szCs w:val="24"/>
        </w:rPr>
        <w:t>haven’t</w:t>
      </w:r>
      <w:proofErr w:type="gramEnd"/>
      <w:r w:rsidR="00BC74AB">
        <w:rPr>
          <w:rFonts w:ascii="Times New Roman" w:hAnsi="Times New Roman" w:cs="Times New Roman"/>
          <w:sz w:val="24"/>
          <w:szCs w:val="24"/>
        </w:rPr>
        <w:t xml:space="preserve"> been diagnosed with an illness caused or complicated by tobacco use, you pay nothing for these counseling sessions, as long as you get them from a qualified doctor or another Medicare provider.  </w:t>
      </w:r>
    </w:p>
    <w:p w14:paraId="23AF30CF" w14:textId="77777777" w:rsidR="00BC74AB" w:rsidRDefault="00BC74AB" w:rsidP="00A3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Medicare also covers a lung cancer screening once per year for people who meet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conditions:  </w:t>
      </w:r>
    </w:p>
    <w:p w14:paraId="12F02F59" w14:textId="77777777" w:rsidR="00BC74AB" w:rsidRPr="00BC74AB" w:rsidRDefault="00BC74AB" w:rsidP="00BC74AB">
      <w:pPr>
        <w:pStyle w:val="ListParagraph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Age 55-77</w:t>
      </w:r>
    </w:p>
    <w:p w14:paraId="23551B03" w14:textId="77777777" w:rsidR="00BC74AB" w:rsidRPr="00BC74AB" w:rsidRDefault="00BC74AB" w:rsidP="00BC74AB">
      <w:pPr>
        <w:pStyle w:val="ListParagraph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No current signs or symptoms of lung cancer</w:t>
      </w:r>
    </w:p>
    <w:p w14:paraId="12FA05FA" w14:textId="77777777" w:rsidR="00BC74AB" w:rsidRPr="00BC74AB" w:rsidRDefault="00BC74AB" w:rsidP="00BC74AB">
      <w:pPr>
        <w:pStyle w:val="ListParagraph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Current smoker or have quit within last 15 years</w:t>
      </w:r>
    </w:p>
    <w:p w14:paraId="1CC41107" w14:textId="77777777" w:rsidR="00BC74AB" w:rsidRPr="00BC74AB" w:rsidRDefault="00BC74AB" w:rsidP="00BC74AB">
      <w:pPr>
        <w:pStyle w:val="ListParagraph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A tobacco smoking history of an average of one pack a day for at least 30 years</w:t>
      </w:r>
    </w:p>
    <w:p w14:paraId="28CDFEC7" w14:textId="77777777" w:rsidR="00BC74AB" w:rsidRPr="00BC74AB" w:rsidRDefault="00BC74AB" w:rsidP="00BC74AB">
      <w:pPr>
        <w:pStyle w:val="ListParagraph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Obtain written order from physician or qualified non-physician practitioner</w:t>
      </w:r>
    </w:p>
    <w:p w14:paraId="01B3EBD8" w14:textId="77777777" w:rsidR="00662482" w:rsidRPr="00BC74AB" w:rsidRDefault="00662482" w:rsidP="00662482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4AB">
        <w:rPr>
          <w:rFonts w:ascii="Times New Roman" w:hAnsi="Times New Roman" w:cs="Times New Roman"/>
          <w:sz w:val="24"/>
          <w:szCs w:val="24"/>
        </w:rPr>
        <w:t>You generally pay nothing for this screening if your doctor or qualified health care provider accepts assignment.</w:t>
      </w:r>
    </w:p>
    <w:p w14:paraId="6E6B5EE2" w14:textId="77777777" w:rsidR="00806F81" w:rsidRPr="000738F6" w:rsidRDefault="000738F6" w:rsidP="00A373A6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</w:t>
      </w:r>
      <w:r w:rsidRPr="000738F6">
        <w:rPr>
          <w:rFonts w:ascii="Times New Roman" w:hAnsi="Times New Roman" w:cs="Times New Roman"/>
          <w:sz w:val="24"/>
          <w:szCs w:val="24"/>
        </w:rPr>
        <w:t>taking advantage of these and other Part B preventive services and screenings is an import</w:t>
      </w:r>
      <w:r w:rsidR="000F1D9E">
        <w:rPr>
          <w:rFonts w:ascii="Times New Roman" w:hAnsi="Times New Roman" w:cs="Times New Roman"/>
          <w:sz w:val="24"/>
          <w:szCs w:val="24"/>
        </w:rPr>
        <w:t>ant step in promoting good healt</w:t>
      </w:r>
      <w:r w:rsidRPr="000738F6">
        <w:rPr>
          <w:rFonts w:ascii="Times New Roman" w:hAnsi="Times New Roman" w:cs="Times New Roman"/>
          <w:sz w:val="24"/>
          <w:szCs w:val="24"/>
        </w:rPr>
        <w:t xml:space="preserve">h.  </w:t>
      </w:r>
    </w:p>
    <w:p w14:paraId="282404C2" w14:textId="3353ECD4" w:rsidR="000738F6" w:rsidRDefault="000738F6" w:rsidP="00A373A6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38F6">
        <w:rPr>
          <w:rFonts w:ascii="Times New Roman" w:hAnsi="Times New Roman" w:cs="Times New Roman"/>
          <w:sz w:val="24"/>
          <w:szCs w:val="24"/>
        </w:rPr>
        <w:t xml:space="preserve">More information about the preventive tests/screenings covered by Medicare can be found in the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Medicare and You 20</w:t>
      </w:r>
      <w:r w:rsidR="00832C82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820472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0738F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738F6">
        <w:rPr>
          <w:rFonts w:ascii="Times New Roman" w:hAnsi="Times New Roman" w:cs="Times New Roman"/>
          <w:sz w:val="24"/>
          <w:szCs w:val="24"/>
        </w:rPr>
        <w:t>handbook or on the Medicare website (</w:t>
      </w:r>
      <w:hyperlink r:id="rId7" w:history="1">
        <w:r w:rsidRPr="000738F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www.medicare.gov</w:t>
        </w:r>
      </w:hyperlink>
      <w:r w:rsidRPr="000738F6">
        <w:rPr>
          <w:rFonts w:ascii="Times New Roman" w:hAnsi="Times New Roman" w:cs="Times New Roman"/>
          <w:sz w:val="24"/>
          <w:szCs w:val="24"/>
        </w:rPr>
        <w:t>). </w:t>
      </w:r>
    </w:p>
    <w:p w14:paraId="469477C2" w14:textId="0C6204E1" w:rsidR="000F1D9E" w:rsidRDefault="000F1D9E" w:rsidP="00A373A6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F607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GWAAR </w:t>
      </w:r>
      <w:r w:rsidR="00F6077C">
        <w:rPr>
          <w:rFonts w:ascii="Times New Roman" w:hAnsi="Times New Roman" w:cs="Times New Roman"/>
          <w:sz w:val="24"/>
          <w:szCs w:val="24"/>
        </w:rPr>
        <w:t>Medicare Outreach</w:t>
      </w:r>
      <w:r w:rsidR="00837B55"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2761D507" w14:textId="59B50A13" w:rsidR="00832C82" w:rsidRDefault="00832C82" w:rsidP="00A373A6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506395" w14:textId="77777777" w:rsidR="00832C82" w:rsidRDefault="00832C82" w:rsidP="00A373A6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5FDB60" w14:textId="77777777" w:rsidR="00832C82" w:rsidRDefault="00832C82" w:rsidP="00832C8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BDEB48F" w14:textId="77777777" w:rsidR="00832C82" w:rsidRDefault="00832C82" w:rsidP="00832C8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CFB2149" w14:textId="3A6FBE27" w:rsidR="00832C82" w:rsidRPr="00832C82" w:rsidRDefault="00832C82" w:rsidP="00832C8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37B55">
        <w:rPr>
          <w:rFonts w:ascii="Times New Roman" w:hAnsi="Times New Roman" w:cs="Times New Roman"/>
          <w:i/>
          <w:sz w:val="24"/>
          <w:szCs w:val="24"/>
        </w:rPr>
        <w:t>This publication has been created or produced with financial assistance, in whole or in part, through funds from the Administration for Community Living.</w:t>
      </w:r>
    </w:p>
    <w:sectPr w:rsidR="00832C82" w:rsidRPr="00832C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9223A" w14:textId="77777777" w:rsidR="0068545F" w:rsidRDefault="0068545F" w:rsidP="0068545F">
      <w:pPr>
        <w:spacing w:after="0" w:line="240" w:lineRule="auto"/>
      </w:pPr>
      <w:r>
        <w:separator/>
      </w:r>
    </w:p>
  </w:endnote>
  <w:endnote w:type="continuationSeparator" w:id="0">
    <w:p w14:paraId="68C6268F" w14:textId="77777777" w:rsidR="0068545F" w:rsidRDefault="0068545F" w:rsidP="0068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D946" w14:textId="0ED73627" w:rsidR="0068545F" w:rsidRDefault="0068545F">
    <w:pPr>
      <w:pStyle w:val="Footer"/>
    </w:pPr>
    <w:r>
      <w:t>January 20</w:t>
    </w:r>
    <w:r w:rsidR="00832C82">
      <w:t>2</w:t>
    </w:r>
    <w:r w:rsidR="0082047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1EC6" w14:textId="77777777" w:rsidR="0068545F" w:rsidRDefault="0068545F" w:rsidP="0068545F">
      <w:pPr>
        <w:spacing w:after="0" w:line="240" w:lineRule="auto"/>
      </w:pPr>
      <w:r>
        <w:separator/>
      </w:r>
    </w:p>
  </w:footnote>
  <w:footnote w:type="continuationSeparator" w:id="0">
    <w:p w14:paraId="5A2910EF" w14:textId="77777777" w:rsidR="0068545F" w:rsidRDefault="0068545F" w:rsidP="0068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354F"/>
    <w:multiLevelType w:val="hybridMultilevel"/>
    <w:tmpl w:val="9A4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6"/>
    <w:rsid w:val="000738F6"/>
    <w:rsid w:val="000F1D9E"/>
    <w:rsid w:val="002748F6"/>
    <w:rsid w:val="00634D21"/>
    <w:rsid w:val="00662482"/>
    <w:rsid w:val="0068545F"/>
    <w:rsid w:val="00731CBA"/>
    <w:rsid w:val="00806F81"/>
    <w:rsid w:val="0080705C"/>
    <w:rsid w:val="00820472"/>
    <w:rsid w:val="00832C82"/>
    <w:rsid w:val="00837B55"/>
    <w:rsid w:val="00876D75"/>
    <w:rsid w:val="00945255"/>
    <w:rsid w:val="00A373A6"/>
    <w:rsid w:val="00B434E2"/>
    <w:rsid w:val="00B46015"/>
    <w:rsid w:val="00B76D20"/>
    <w:rsid w:val="00BC74AB"/>
    <w:rsid w:val="00C33D25"/>
    <w:rsid w:val="00CA25D3"/>
    <w:rsid w:val="00E27066"/>
    <w:rsid w:val="00E539A4"/>
    <w:rsid w:val="00EA0D4E"/>
    <w:rsid w:val="00EB20E5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16A2"/>
  <w15:chartTrackingRefBased/>
  <w15:docId w15:val="{B48644C0-53A3-405D-8CA0-4B1C859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3A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2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5F"/>
  </w:style>
  <w:style w:type="paragraph" w:styleId="Footer">
    <w:name w:val="footer"/>
    <w:basedOn w:val="Normal"/>
    <w:link w:val="FooterChar"/>
    <w:uiPriority w:val="99"/>
    <w:unhideWhenUsed/>
    <w:rsid w:val="0068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2017-10-13T19:22:00Z</cp:lastPrinted>
  <dcterms:created xsi:type="dcterms:W3CDTF">2020-01-27T18:00:00Z</dcterms:created>
  <dcterms:modified xsi:type="dcterms:W3CDTF">2021-02-08T19:42:00Z</dcterms:modified>
</cp:coreProperties>
</file>