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AF709" w14:textId="445FC5FE" w:rsidR="00AD3AB8" w:rsidRDefault="002C6848" w:rsidP="005D2214">
      <w:pPr>
        <w:ind w:right="-180"/>
      </w:pPr>
      <w:r>
        <w:rPr>
          <w:noProof/>
        </w:rPr>
        <w:drawing>
          <wp:anchor distT="0" distB="0" distL="114300" distR="114300" simplePos="0" relativeHeight="251657216" behindDoc="0" locked="0" layoutInCell="1" allowOverlap="1" wp14:anchorId="279CA85B" wp14:editId="3FF377B6">
            <wp:simplePos x="0" y="0"/>
            <wp:positionH relativeFrom="column">
              <wp:posOffset>47625</wp:posOffset>
            </wp:positionH>
            <wp:positionV relativeFrom="paragraph">
              <wp:posOffset>95250</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293B7113" w14:textId="686DAA89" w:rsidR="005D2214" w:rsidRDefault="005D2214" w:rsidP="005D2214">
      <w:pPr>
        <w:ind w:right="-180"/>
      </w:pPr>
    </w:p>
    <w:p w14:paraId="5234324B" w14:textId="377A4FFF" w:rsidR="005D2214" w:rsidRDefault="005D2214" w:rsidP="005D2214">
      <w:pPr>
        <w:ind w:right="-180"/>
      </w:pPr>
    </w:p>
    <w:p w14:paraId="6A5BC0ED" w14:textId="5D053563" w:rsidR="005D2214" w:rsidRDefault="005D2214" w:rsidP="005D2214">
      <w:pPr>
        <w:ind w:right="-180"/>
      </w:pPr>
    </w:p>
    <w:p w14:paraId="2BDE0962" w14:textId="001AB618" w:rsidR="005D2214" w:rsidRDefault="005D2214" w:rsidP="005D2214">
      <w:pPr>
        <w:ind w:right="-180"/>
      </w:pPr>
    </w:p>
    <w:p w14:paraId="1BC860C2" w14:textId="77777777" w:rsidR="005D2214" w:rsidRPr="00AD3AB8" w:rsidRDefault="005D2214" w:rsidP="005D2214">
      <w:pPr>
        <w:ind w:right="-180"/>
      </w:pPr>
    </w:p>
    <w:p w14:paraId="2463EF29" w14:textId="77777777" w:rsidR="00AD3AB8" w:rsidRPr="00AD3AB8" w:rsidRDefault="00AD3AB8" w:rsidP="00AD3AB8"/>
    <w:p w14:paraId="28DAB809" w14:textId="77777777" w:rsidR="00AD3AB8" w:rsidRPr="00AD3AB8" w:rsidRDefault="00AD3AB8" w:rsidP="00AD3AB8"/>
    <w:p w14:paraId="225526A2" w14:textId="5B1A9BCE" w:rsidR="005D2214" w:rsidRDefault="00C7447F" w:rsidP="005D2214">
      <w:pPr>
        <w:rPr>
          <w:rFonts w:ascii="Century" w:hAnsi="Century"/>
        </w:rPr>
      </w:pPr>
      <w:bookmarkStart w:id="0" w:name="_Hlk41649435"/>
      <w:r>
        <w:rPr>
          <w:rFonts w:ascii="Century" w:hAnsi="Century"/>
        </w:rPr>
        <w:t xml:space="preserve">July </w:t>
      </w:r>
      <w:r w:rsidR="00BE4EB4">
        <w:rPr>
          <w:rFonts w:ascii="Century" w:hAnsi="Century"/>
        </w:rPr>
        <w:t>8</w:t>
      </w:r>
      <w:r w:rsidR="005D2214">
        <w:rPr>
          <w:rFonts w:ascii="Century" w:hAnsi="Century"/>
        </w:rPr>
        <w:t>, 2020</w:t>
      </w:r>
    </w:p>
    <w:p w14:paraId="20761139" w14:textId="77777777" w:rsidR="005D2214" w:rsidRDefault="005D2214" w:rsidP="005D2214">
      <w:pPr>
        <w:rPr>
          <w:rFonts w:ascii="Century" w:hAnsi="Century"/>
        </w:rPr>
      </w:pPr>
    </w:p>
    <w:p w14:paraId="12B92BF5" w14:textId="269FDD1D" w:rsidR="00F130ED" w:rsidRDefault="005D2214" w:rsidP="00F130ED">
      <w:pPr>
        <w:rPr>
          <w:rFonts w:ascii="Century" w:hAnsi="Century"/>
        </w:rPr>
      </w:pPr>
      <w:r>
        <w:rPr>
          <w:rFonts w:ascii="Century" w:hAnsi="Century"/>
        </w:rPr>
        <w:t>Dear Providers:</w:t>
      </w:r>
      <w:r>
        <w:rPr>
          <w:rFonts w:ascii="Century" w:hAnsi="Century"/>
        </w:rPr>
        <w:br/>
      </w:r>
      <w:r>
        <w:rPr>
          <w:rFonts w:ascii="Century" w:hAnsi="Century"/>
        </w:rPr>
        <w:br/>
        <w:t>Hope this memo finds you all healthy and well.</w:t>
      </w:r>
      <w:r w:rsidR="0090169A">
        <w:rPr>
          <w:rFonts w:ascii="Century" w:hAnsi="Century"/>
        </w:rPr>
        <w:t xml:space="preserve">  </w:t>
      </w:r>
      <w:r w:rsidR="00C7447F">
        <w:rPr>
          <w:rFonts w:ascii="Century" w:hAnsi="Century"/>
        </w:rPr>
        <w:t>A newly updated GWAAR claim form is coming out this week with updated contract numbers for those who requested transfers and for those that applied for and received any special project funds</w:t>
      </w:r>
      <w:r w:rsidR="0090169A">
        <w:rPr>
          <w:rFonts w:ascii="Century" w:hAnsi="Century"/>
        </w:rPr>
        <w:t>.</w:t>
      </w:r>
      <w:r w:rsidR="00F130ED">
        <w:rPr>
          <w:rFonts w:ascii="Century" w:hAnsi="Century"/>
        </w:rPr>
        <w:t xml:space="preserve">  The SPAP error that many of you were seeing has also been fixed along with a few other formula fixes.</w:t>
      </w:r>
    </w:p>
    <w:p w14:paraId="3FFCB846" w14:textId="5D363CD4" w:rsidR="00C7447F" w:rsidRDefault="00C7447F" w:rsidP="0090169A">
      <w:pPr>
        <w:rPr>
          <w:rFonts w:ascii="Century" w:hAnsi="Century"/>
        </w:rPr>
      </w:pPr>
    </w:p>
    <w:p w14:paraId="204F36BE" w14:textId="6DD38654" w:rsidR="00C7447F" w:rsidRDefault="00C7447F" w:rsidP="00C7447F">
      <w:pPr>
        <w:rPr>
          <w:rFonts w:ascii="Century" w:hAnsi="Century"/>
        </w:rPr>
      </w:pPr>
      <w:r>
        <w:rPr>
          <w:rFonts w:ascii="Century" w:hAnsi="Century"/>
        </w:rPr>
        <w:t xml:space="preserve">What you will </w:t>
      </w:r>
      <w:r w:rsidR="0092375C">
        <w:rPr>
          <w:rFonts w:ascii="Century" w:hAnsi="Century"/>
        </w:rPr>
        <w:t xml:space="preserve">also </w:t>
      </w:r>
      <w:r>
        <w:rPr>
          <w:rFonts w:ascii="Century" w:hAnsi="Century"/>
        </w:rPr>
        <w:t xml:space="preserve">see in this updated form, is the service usage percentage requirements in </w:t>
      </w:r>
      <w:r w:rsidR="0092375C">
        <w:rPr>
          <w:rFonts w:ascii="Century" w:hAnsi="Century"/>
        </w:rPr>
        <w:t xml:space="preserve">the </w:t>
      </w:r>
      <w:r>
        <w:rPr>
          <w:rFonts w:ascii="Century" w:hAnsi="Century"/>
        </w:rPr>
        <w:t>Title III-B services of:</w:t>
      </w:r>
    </w:p>
    <w:p w14:paraId="1682B9DB" w14:textId="77777777" w:rsidR="00C7447F" w:rsidRDefault="00C7447F" w:rsidP="00C7447F">
      <w:pPr>
        <w:rPr>
          <w:rFonts w:ascii="Century" w:hAnsi="Century"/>
        </w:rPr>
      </w:pPr>
    </w:p>
    <w:p w14:paraId="50F2FE5E" w14:textId="180F396E" w:rsidR="00C7447F" w:rsidRPr="00C7447F" w:rsidRDefault="00C7447F" w:rsidP="00C7447F">
      <w:pPr>
        <w:pStyle w:val="ListParagraph"/>
        <w:numPr>
          <w:ilvl w:val="0"/>
          <w:numId w:val="1"/>
        </w:numPr>
        <w:rPr>
          <w:rFonts w:ascii="Century" w:hAnsi="Century"/>
        </w:rPr>
      </w:pPr>
      <w:r w:rsidRPr="00F130ED">
        <w:rPr>
          <w:rFonts w:ascii="Century" w:hAnsi="Century"/>
          <w:u w:val="single"/>
        </w:rPr>
        <w:t>6% of Access to Services</w:t>
      </w:r>
      <w:r w:rsidR="007D7B73">
        <w:rPr>
          <w:rFonts w:ascii="Century" w:hAnsi="Century"/>
        </w:rPr>
        <w:t xml:space="preserve"> – including services: Case Management, Assisted Transportation, Transportation, I&amp;A and Outreach</w:t>
      </w:r>
    </w:p>
    <w:p w14:paraId="15154D85" w14:textId="04C01DC3" w:rsidR="00C7447F" w:rsidRPr="00C7447F" w:rsidRDefault="00C7447F" w:rsidP="00C7447F">
      <w:pPr>
        <w:pStyle w:val="ListParagraph"/>
        <w:numPr>
          <w:ilvl w:val="0"/>
          <w:numId w:val="1"/>
        </w:numPr>
        <w:rPr>
          <w:rFonts w:ascii="Century" w:hAnsi="Century"/>
        </w:rPr>
      </w:pPr>
      <w:r w:rsidRPr="00F130ED">
        <w:rPr>
          <w:rFonts w:ascii="Century" w:hAnsi="Century"/>
          <w:u w:val="single"/>
        </w:rPr>
        <w:t>5% of Legal/Ben.</w:t>
      </w:r>
      <w:r w:rsidRPr="00C7447F">
        <w:rPr>
          <w:rFonts w:ascii="Century" w:hAnsi="Century"/>
        </w:rPr>
        <w:t xml:space="preserve"> Assist</w:t>
      </w:r>
      <w:r w:rsidR="007D7B73">
        <w:rPr>
          <w:rFonts w:ascii="Century" w:hAnsi="Century"/>
        </w:rPr>
        <w:t xml:space="preserve"> – for the use of supporting the EBS position</w:t>
      </w:r>
    </w:p>
    <w:p w14:paraId="04C88456" w14:textId="2EA3C6B3" w:rsidR="00C7447F" w:rsidRDefault="00C7447F" w:rsidP="00C7447F">
      <w:pPr>
        <w:pStyle w:val="ListParagraph"/>
        <w:numPr>
          <w:ilvl w:val="0"/>
          <w:numId w:val="1"/>
        </w:numPr>
        <w:rPr>
          <w:rFonts w:ascii="Century" w:hAnsi="Century"/>
        </w:rPr>
      </w:pPr>
      <w:r w:rsidRPr="00F130ED">
        <w:rPr>
          <w:rFonts w:ascii="Century" w:hAnsi="Century"/>
          <w:u w:val="single"/>
        </w:rPr>
        <w:t>7% of In-Home Services</w:t>
      </w:r>
      <w:r w:rsidR="007D7B73">
        <w:rPr>
          <w:rFonts w:ascii="Century" w:hAnsi="Century"/>
        </w:rPr>
        <w:t xml:space="preserve"> – including services: Personal Care, Homemaker, Chore, Temporary Respite, Home Security and Safety, Home Repair and Modifications and Visiting (note - these have expanded services)</w:t>
      </w:r>
    </w:p>
    <w:p w14:paraId="0C3069B9" w14:textId="533B0BB5" w:rsidR="00C7447F" w:rsidRDefault="00C7447F" w:rsidP="00C7447F">
      <w:pPr>
        <w:rPr>
          <w:rFonts w:ascii="Century" w:hAnsi="Century"/>
        </w:rPr>
      </w:pPr>
    </w:p>
    <w:p w14:paraId="1B3CFDC4" w14:textId="4191FE98" w:rsidR="00C7447F" w:rsidRDefault="00C7447F" w:rsidP="00C7447F">
      <w:pPr>
        <w:rPr>
          <w:rFonts w:ascii="Century" w:hAnsi="Century"/>
        </w:rPr>
      </w:pPr>
      <w:r w:rsidRPr="0092375C">
        <w:rPr>
          <w:rFonts w:ascii="Century" w:hAnsi="Century"/>
          <w:b/>
          <w:bCs/>
          <w:u w:val="single"/>
        </w:rPr>
        <w:t>also applies</w:t>
      </w:r>
      <w:r>
        <w:rPr>
          <w:rFonts w:ascii="Century" w:hAnsi="Century"/>
        </w:rPr>
        <w:t xml:space="preserve"> to the same service lines in the CARES B tab</w:t>
      </w:r>
      <w:r w:rsidR="007D7B73">
        <w:rPr>
          <w:rFonts w:ascii="Century" w:hAnsi="Century"/>
        </w:rPr>
        <w:t xml:space="preserve"> and can be exempted in the same fashion if being provided using other Title III funds or where</w:t>
      </w:r>
      <w:r w:rsidR="00F130ED">
        <w:rPr>
          <w:rFonts w:ascii="Century" w:hAnsi="Century"/>
        </w:rPr>
        <w:t xml:space="preserve"> </w:t>
      </w:r>
      <w:r w:rsidR="007D7B73">
        <w:rPr>
          <w:rFonts w:ascii="Century" w:hAnsi="Century"/>
        </w:rPr>
        <w:t>no Title III funds</w:t>
      </w:r>
      <w:r w:rsidR="00F130ED">
        <w:rPr>
          <w:rFonts w:ascii="Century" w:hAnsi="Century"/>
        </w:rPr>
        <w:t xml:space="preserve"> are used to provide the service</w:t>
      </w:r>
      <w:r w:rsidR="007D7B73">
        <w:rPr>
          <w:rFonts w:ascii="Century" w:hAnsi="Century"/>
        </w:rPr>
        <w:t>.</w:t>
      </w:r>
    </w:p>
    <w:p w14:paraId="28493A2E" w14:textId="1C49BB93" w:rsidR="00F130ED" w:rsidRDefault="00F130ED" w:rsidP="00C7447F">
      <w:pPr>
        <w:rPr>
          <w:rFonts w:ascii="Century" w:hAnsi="Century"/>
        </w:rPr>
      </w:pPr>
    </w:p>
    <w:p w14:paraId="347DBFE0" w14:textId="43BCA09C" w:rsidR="006D548E" w:rsidRDefault="00F130ED" w:rsidP="00C7447F">
      <w:pPr>
        <w:rPr>
          <w:rFonts w:ascii="Century" w:hAnsi="Century"/>
        </w:rPr>
      </w:pPr>
      <w:r>
        <w:rPr>
          <w:rFonts w:ascii="Century" w:hAnsi="Century"/>
        </w:rPr>
        <w:t xml:space="preserve">Under Title III-E where services are to be provided within the areas of: Case Management/I&amp;A, Caregiver Counseling/Training/Support Groups, Respite Care, Supplemental Services and Information Services </w:t>
      </w:r>
      <w:r w:rsidRPr="00F130ED">
        <w:rPr>
          <w:rFonts w:ascii="Century" w:hAnsi="Century"/>
          <w:b/>
          <w:bCs/>
          <w:u w:val="single"/>
        </w:rPr>
        <w:t>also applies</w:t>
      </w:r>
      <w:r>
        <w:rPr>
          <w:rFonts w:ascii="Century" w:hAnsi="Century"/>
        </w:rPr>
        <w:t xml:space="preserve"> to CARES E – and can also be exempted in the same fashion.  At this time, the </w:t>
      </w:r>
      <w:r w:rsidR="006D548E">
        <w:rPr>
          <w:rFonts w:ascii="Century" w:hAnsi="Century"/>
        </w:rPr>
        <w:t xml:space="preserve">20% </w:t>
      </w:r>
      <w:r>
        <w:rPr>
          <w:rFonts w:ascii="Century" w:hAnsi="Century"/>
        </w:rPr>
        <w:t xml:space="preserve">maximum </w:t>
      </w:r>
      <w:r w:rsidR="006D548E">
        <w:rPr>
          <w:rFonts w:ascii="Century" w:hAnsi="Century"/>
        </w:rPr>
        <w:t>limit on Supplemental Services</w:t>
      </w:r>
      <w:r>
        <w:rPr>
          <w:rFonts w:ascii="Century" w:hAnsi="Century"/>
        </w:rPr>
        <w:t xml:space="preserve"> has been lifted for 2020.</w:t>
      </w:r>
    </w:p>
    <w:p w14:paraId="4A313CDB" w14:textId="5DF8778C" w:rsidR="0092375C" w:rsidRDefault="0092375C" w:rsidP="00C7447F">
      <w:pPr>
        <w:rPr>
          <w:rFonts w:ascii="Century" w:hAnsi="Century"/>
        </w:rPr>
      </w:pPr>
    </w:p>
    <w:p w14:paraId="200F1578" w14:textId="0666E409" w:rsidR="0092375C" w:rsidRDefault="0092375C" w:rsidP="00C7447F">
      <w:pPr>
        <w:rPr>
          <w:rFonts w:ascii="Century" w:hAnsi="Century"/>
        </w:rPr>
      </w:pPr>
      <w:r>
        <w:rPr>
          <w:rFonts w:ascii="Century" w:hAnsi="Century"/>
        </w:rPr>
        <w:t>As always, if you find a</w:t>
      </w:r>
      <w:r w:rsidR="00F130ED">
        <w:rPr>
          <w:rFonts w:ascii="Century" w:hAnsi="Century"/>
        </w:rPr>
        <w:t>n issue with the claim form,</w:t>
      </w:r>
      <w:r>
        <w:rPr>
          <w:rFonts w:ascii="Century" w:hAnsi="Century"/>
        </w:rPr>
        <w:t xml:space="preserve"> please </w:t>
      </w:r>
      <w:r w:rsidR="007D7B73">
        <w:rPr>
          <w:rFonts w:ascii="Century" w:hAnsi="Century"/>
        </w:rPr>
        <w:t>email fiscal</w:t>
      </w:r>
      <w:r>
        <w:rPr>
          <w:rFonts w:ascii="Century" w:hAnsi="Century"/>
        </w:rPr>
        <w:t xml:space="preserve"> so that we can fix it for everyone.</w:t>
      </w:r>
    </w:p>
    <w:p w14:paraId="19E34D7C" w14:textId="683D17ED" w:rsidR="005D2214" w:rsidRDefault="005D2214" w:rsidP="005D2214">
      <w:pPr>
        <w:rPr>
          <w:rFonts w:ascii="Century" w:hAnsi="Century"/>
        </w:rPr>
      </w:pPr>
    </w:p>
    <w:p w14:paraId="0ACBD616" w14:textId="5CAEEA53" w:rsidR="00B87A9F" w:rsidRDefault="00B87A9F" w:rsidP="005D2214">
      <w:pPr>
        <w:rPr>
          <w:rFonts w:ascii="Century" w:hAnsi="Century"/>
        </w:rPr>
      </w:pPr>
      <w:r>
        <w:rPr>
          <w:rFonts w:ascii="Century" w:hAnsi="Century"/>
        </w:rPr>
        <w:t>Thank you.</w:t>
      </w:r>
    </w:p>
    <w:p w14:paraId="40204DA9" w14:textId="77777777" w:rsidR="005D2214" w:rsidRDefault="005D2214" w:rsidP="005D2214">
      <w:pPr>
        <w:rPr>
          <w:rFonts w:ascii="Century" w:hAnsi="Century"/>
        </w:rPr>
      </w:pPr>
      <w:r>
        <w:rPr>
          <w:rFonts w:ascii="Century" w:hAnsi="Century"/>
        </w:rPr>
        <w:t>Patrick</w:t>
      </w:r>
    </w:p>
    <w:p w14:paraId="32502E67" w14:textId="77777777" w:rsidR="005D2214" w:rsidRDefault="005D2214" w:rsidP="005D2214">
      <w:pPr>
        <w:rPr>
          <w:rFonts w:ascii="Century" w:hAnsi="Century"/>
        </w:rPr>
      </w:pPr>
    </w:p>
    <w:bookmarkEnd w:id="0"/>
    <w:p w14:paraId="4910EF5F" w14:textId="655C3DFB" w:rsidR="005D2214" w:rsidRDefault="005D2214" w:rsidP="005D2214">
      <w:pPr>
        <w:rPr>
          <w:rFonts w:ascii="Century" w:hAnsi="Century" w:cs="Calibri"/>
        </w:rPr>
      </w:pPr>
      <w:r>
        <w:rPr>
          <w:rFonts w:ascii="Century" w:hAnsi="Century"/>
        </w:rPr>
        <w:t xml:space="preserve">Patrick Metz, </w:t>
      </w:r>
      <w:r w:rsidR="00C65879">
        <w:rPr>
          <w:rFonts w:ascii="Century" w:hAnsi="Century"/>
        </w:rPr>
        <w:t xml:space="preserve">MA, </w:t>
      </w:r>
      <w:r>
        <w:rPr>
          <w:rFonts w:ascii="Century" w:hAnsi="Century"/>
        </w:rPr>
        <w:t>MPH</w:t>
      </w:r>
    </w:p>
    <w:p w14:paraId="29BBF411" w14:textId="77777777" w:rsidR="005D2214" w:rsidRDefault="005D2214" w:rsidP="005D2214">
      <w:pPr>
        <w:rPr>
          <w:rFonts w:ascii="Century" w:hAnsi="Century"/>
        </w:rPr>
      </w:pPr>
      <w:r>
        <w:rPr>
          <w:rFonts w:ascii="Century" w:hAnsi="Century"/>
        </w:rPr>
        <w:t>Fiscal Manager</w:t>
      </w:r>
    </w:p>
    <w:p w14:paraId="2A8F00E0" w14:textId="77777777" w:rsidR="005D2214" w:rsidRDefault="005D2214" w:rsidP="005D2214">
      <w:pPr>
        <w:rPr>
          <w:rFonts w:ascii="Century" w:hAnsi="Century"/>
        </w:rPr>
      </w:pPr>
      <w:r>
        <w:rPr>
          <w:rFonts w:ascii="Century" w:hAnsi="Century"/>
        </w:rPr>
        <w:t>Greater Wisconsin Agency on Aging Resources, Inc.</w:t>
      </w:r>
    </w:p>
    <w:p w14:paraId="4B215CE7" w14:textId="2BBCC52A" w:rsidR="005D2214" w:rsidRDefault="005D2214" w:rsidP="005D2214">
      <w:pPr>
        <w:rPr>
          <w:rFonts w:ascii="Century" w:hAnsi="Century"/>
        </w:rPr>
      </w:pPr>
      <w:r>
        <w:rPr>
          <w:rFonts w:ascii="Century" w:hAnsi="Century"/>
        </w:rPr>
        <w:t xml:space="preserve">1414 MacArthur Rd, </w:t>
      </w:r>
      <w:r w:rsidR="00C65879">
        <w:rPr>
          <w:rFonts w:ascii="Century" w:hAnsi="Century"/>
        </w:rPr>
        <w:t>S</w:t>
      </w:r>
      <w:r>
        <w:rPr>
          <w:rFonts w:ascii="Century" w:hAnsi="Century"/>
        </w:rPr>
        <w:t>uite A</w:t>
      </w:r>
    </w:p>
    <w:p w14:paraId="59F5E75A" w14:textId="77777777" w:rsidR="005D2214" w:rsidRDefault="005D2214" w:rsidP="005D2214">
      <w:pPr>
        <w:rPr>
          <w:rFonts w:ascii="Century" w:hAnsi="Century"/>
        </w:rPr>
      </w:pPr>
      <w:r>
        <w:rPr>
          <w:rFonts w:ascii="Century" w:hAnsi="Century"/>
        </w:rPr>
        <w:t>Madison, WI 53714</w:t>
      </w:r>
    </w:p>
    <w:p w14:paraId="49B954F1" w14:textId="77777777" w:rsidR="005D2214" w:rsidRDefault="005D2214" w:rsidP="005D2214">
      <w:pPr>
        <w:rPr>
          <w:rFonts w:ascii="Century" w:hAnsi="Century"/>
        </w:rPr>
      </w:pPr>
      <w:r>
        <w:rPr>
          <w:rFonts w:ascii="Century" w:hAnsi="Century"/>
        </w:rPr>
        <w:t xml:space="preserve">Cell # (608) 228-8089 </w:t>
      </w:r>
    </w:p>
    <w:p w14:paraId="766A42ED" w14:textId="2B7D965A" w:rsidR="00C65879" w:rsidRDefault="00BE4EB4" w:rsidP="005D2214">
      <w:pPr>
        <w:rPr>
          <w:rFonts w:ascii="Century" w:hAnsi="Century"/>
        </w:rPr>
      </w:pPr>
      <w:hyperlink r:id="rId12" w:history="1">
        <w:r w:rsidR="00B87A9F" w:rsidRPr="00F438C2">
          <w:rPr>
            <w:rStyle w:val="Hyperlink"/>
            <w:rFonts w:ascii="Century" w:hAnsi="Century"/>
          </w:rPr>
          <w:t>patrick.metz@gwaar.org</w:t>
        </w:r>
      </w:hyperlink>
    </w:p>
    <w:p w14:paraId="50A6A186" w14:textId="4F50F1F7" w:rsidR="008F45D7" w:rsidRPr="00C65879" w:rsidRDefault="00BE4EB4" w:rsidP="005D2214">
      <w:pPr>
        <w:rPr>
          <w:rFonts w:ascii="Century" w:hAnsi="Century"/>
        </w:rPr>
      </w:pPr>
      <w:hyperlink r:id="rId13" w:history="1">
        <w:r w:rsidR="00C65879">
          <w:rPr>
            <w:rStyle w:val="Hyperlink"/>
            <w:rFonts w:ascii="Century" w:hAnsi="Century"/>
          </w:rPr>
          <w:t>www.gwaar.org</w:t>
        </w:r>
      </w:hyperlink>
    </w:p>
    <w:sectPr w:rsidR="008F45D7" w:rsidRPr="00C65879" w:rsidSect="005D22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27F4E" w14:textId="77777777" w:rsidR="00483B32" w:rsidRDefault="00483B32">
      <w:r>
        <w:separator/>
      </w:r>
    </w:p>
  </w:endnote>
  <w:endnote w:type="continuationSeparator" w:id="0">
    <w:p w14:paraId="0526D2FC" w14:textId="77777777" w:rsidR="00483B32" w:rsidRDefault="0048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4273" w14:textId="77777777" w:rsidR="00483B32" w:rsidRDefault="00483B32">
      <w:r>
        <w:separator/>
      </w:r>
    </w:p>
  </w:footnote>
  <w:footnote w:type="continuationSeparator" w:id="0">
    <w:p w14:paraId="55D82D19" w14:textId="77777777" w:rsidR="00483B32" w:rsidRDefault="0048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E4D8B"/>
    <w:multiLevelType w:val="hybridMultilevel"/>
    <w:tmpl w:val="41EA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CDE"/>
    <w:rsid w:val="001937CF"/>
    <w:rsid w:val="001951F2"/>
    <w:rsid w:val="00195671"/>
    <w:rsid w:val="00195E27"/>
    <w:rsid w:val="00195E48"/>
    <w:rsid w:val="0019702E"/>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6846"/>
    <w:rsid w:val="001F7023"/>
    <w:rsid w:val="001F7497"/>
    <w:rsid w:val="00201AF3"/>
    <w:rsid w:val="00202ACA"/>
    <w:rsid w:val="00203768"/>
    <w:rsid w:val="0020522E"/>
    <w:rsid w:val="00205F08"/>
    <w:rsid w:val="00205FE7"/>
    <w:rsid w:val="002131A4"/>
    <w:rsid w:val="00213587"/>
    <w:rsid w:val="00214721"/>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2D85"/>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E0A"/>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3B32"/>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214"/>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789"/>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595D"/>
    <w:rsid w:val="006B5B5C"/>
    <w:rsid w:val="006B6197"/>
    <w:rsid w:val="006B7DCD"/>
    <w:rsid w:val="006C098F"/>
    <w:rsid w:val="006C3201"/>
    <w:rsid w:val="006C4944"/>
    <w:rsid w:val="006C4D5F"/>
    <w:rsid w:val="006C5C26"/>
    <w:rsid w:val="006C71D9"/>
    <w:rsid w:val="006D0692"/>
    <w:rsid w:val="006D1D29"/>
    <w:rsid w:val="006D548E"/>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D8B"/>
    <w:rsid w:val="00764EB2"/>
    <w:rsid w:val="007663AF"/>
    <w:rsid w:val="00770C26"/>
    <w:rsid w:val="007722C2"/>
    <w:rsid w:val="00772C8E"/>
    <w:rsid w:val="0077406C"/>
    <w:rsid w:val="00780D13"/>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65EF"/>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D7B73"/>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46656"/>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5D7"/>
    <w:rsid w:val="008F470A"/>
    <w:rsid w:val="008F5C33"/>
    <w:rsid w:val="008F6E4D"/>
    <w:rsid w:val="008F7B5D"/>
    <w:rsid w:val="0090169A"/>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375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4AC"/>
    <w:rsid w:val="009A175D"/>
    <w:rsid w:val="009A18C3"/>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ADA"/>
    <w:rsid w:val="009F6CCD"/>
    <w:rsid w:val="00A01549"/>
    <w:rsid w:val="00A0194D"/>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45D9"/>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6D1A"/>
    <w:rsid w:val="00B17FAC"/>
    <w:rsid w:val="00B20A81"/>
    <w:rsid w:val="00B20EB7"/>
    <w:rsid w:val="00B21A07"/>
    <w:rsid w:val="00B2267B"/>
    <w:rsid w:val="00B26DB0"/>
    <w:rsid w:val="00B277FF"/>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0D1D"/>
    <w:rsid w:val="00B83DD0"/>
    <w:rsid w:val="00B84900"/>
    <w:rsid w:val="00B84F42"/>
    <w:rsid w:val="00B85542"/>
    <w:rsid w:val="00B8611B"/>
    <w:rsid w:val="00B86773"/>
    <w:rsid w:val="00B87A9F"/>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4EB4"/>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F18"/>
    <w:rsid w:val="00C2685A"/>
    <w:rsid w:val="00C30717"/>
    <w:rsid w:val="00C309C1"/>
    <w:rsid w:val="00C32845"/>
    <w:rsid w:val="00C33087"/>
    <w:rsid w:val="00C33263"/>
    <w:rsid w:val="00C33372"/>
    <w:rsid w:val="00C3575E"/>
    <w:rsid w:val="00C363F2"/>
    <w:rsid w:val="00C37D13"/>
    <w:rsid w:val="00C40A9B"/>
    <w:rsid w:val="00C411CE"/>
    <w:rsid w:val="00C42C90"/>
    <w:rsid w:val="00C43FA7"/>
    <w:rsid w:val="00C44644"/>
    <w:rsid w:val="00C44E0F"/>
    <w:rsid w:val="00C476BA"/>
    <w:rsid w:val="00C52211"/>
    <w:rsid w:val="00C52292"/>
    <w:rsid w:val="00C57177"/>
    <w:rsid w:val="00C5765A"/>
    <w:rsid w:val="00C6016D"/>
    <w:rsid w:val="00C60E9B"/>
    <w:rsid w:val="00C61887"/>
    <w:rsid w:val="00C62F35"/>
    <w:rsid w:val="00C62F84"/>
    <w:rsid w:val="00C64C77"/>
    <w:rsid w:val="00C64DBF"/>
    <w:rsid w:val="00C654A6"/>
    <w:rsid w:val="00C65879"/>
    <w:rsid w:val="00C70359"/>
    <w:rsid w:val="00C70F62"/>
    <w:rsid w:val="00C71337"/>
    <w:rsid w:val="00C713CC"/>
    <w:rsid w:val="00C72967"/>
    <w:rsid w:val="00C7315E"/>
    <w:rsid w:val="00C7447F"/>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4A15"/>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1D9"/>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68"/>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0ED"/>
    <w:rsid w:val="00F137A3"/>
    <w:rsid w:val="00F1429B"/>
    <w:rsid w:val="00F15768"/>
    <w:rsid w:val="00F174E9"/>
    <w:rsid w:val="00F17893"/>
    <w:rsid w:val="00F17EFF"/>
    <w:rsid w:val="00F20634"/>
    <w:rsid w:val="00F20746"/>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A76CF"/>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9B7633"/>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character" w:styleId="Hyperlink">
    <w:name w:val="Hyperlink"/>
    <w:basedOn w:val="DefaultParagraphFont"/>
    <w:uiPriority w:val="99"/>
    <w:unhideWhenUsed/>
    <w:rsid w:val="001F6846"/>
    <w:rPr>
      <w:color w:val="0563C1"/>
      <w:u w:val="single"/>
    </w:rPr>
  </w:style>
  <w:style w:type="character" w:styleId="UnresolvedMention">
    <w:name w:val="Unresolved Mention"/>
    <w:basedOn w:val="DefaultParagraphFont"/>
    <w:uiPriority w:val="99"/>
    <w:semiHidden/>
    <w:unhideWhenUsed/>
    <w:rsid w:val="00764D8B"/>
    <w:rPr>
      <w:color w:val="605E5C"/>
      <w:shd w:val="clear" w:color="auto" w:fill="E1DFDD"/>
    </w:rPr>
  </w:style>
  <w:style w:type="paragraph" w:styleId="NormalWeb">
    <w:name w:val="Normal (Web)"/>
    <w:basedOn w:val="Normal"/>
    <w:uiPriority w:val="99"/>
    <w:unhideWhenUsed/>
    <w:rsid w:val="005D2214"/>
    <w:pPr>
      <w:spacing w:before="100" w:beforeAutospacing="1" w:after="100" w:afterAutospacing="1"/>
    </w:pPr>
  </w:style>
  <w:style w:type="paragraph" w:customStyle="1" w:styleId="paragraph">
    <w:name w:val="paragraph"/>
    <w:basedOn w:val="Normal"/>
    <w:rsid w:val="005D2214"/>
    <w:pPr>
      <w:spacing w:before="100" w:beforeAutospacing="1" w:after="100" w:afterAutospacing="1"/>
    </w:pPr>
  </w:style>
  <w:style w:type="character" w:customStyle="1" w:styleId="normaltextrun">
    <w:name w:val="normaltextrun"/>
    <w:basedOn w:val="DefaultParagraphFont"/>
    <w:rsid w:val="005D2214"/>
  </w:style>
  <w:style w:type="paragraph" w:styleId="ListParagraph">
    <w:name w:val="List Paragraph"/>
    <w:basedOn w:val="Normal"/>
    <w:uiPriority w:val="34"/>
    <w:qFormat/>
    <w:rsid w:val="00C7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wa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k.metz@gwa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DF16DD8603F44BB3B20849CB629D17" ma:contentTypeVersion="13" ma:contentTypeDescription="Create a new document." ma:contentTypeScope="" ma:versionID="4a580788a51c749ffafa42f21482d2ef">
  <xsd:schema xmlns:xsd="http://www.w3.org/2001/XMLSchema" xmlns:xs="http://www.w3.org/2001/XMLSchema" xmlns:p="http://schemas.microsoft.com/office/2006/metadata/properties" xmlns:ns3="ace63c99-2895-41f3-a6ce-bc63f32574fd" xmlns:ns4="c3ab423d-0433-44fc-9865-18816e73fe84" targetNamespace="http://schemas.microsoft.com/office/2006/metadata/properties" ma:root="true" ma:fieldsID="03b7b824304f0910e5af24389a9afc40" ns3:_="" ns4:_="">
    <xsd:import namespace="ace63c99-2895-41f3-a6ce-bc63f32574fd"/>
    <xsd:import namespace="c3ab423d-0433-44fc-9865-18816e73f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63c99-2895-41f3-a6ce-bc63f32574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b423d-0433-44fc-9865-18816e73fe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9EE0-BA80-4674-83ED-A496BA18D515}">
  <ds:schemaRefs>
    <ds:schemaRef ds:uri="http://schemas.microsoft.com/sharepoint/v3/contenttype/forms"/>
  </ds:schemaRefs>
</ds:datastoreItem>
</file>

<file path=customXml/itemProps2.xml><?xml version="1.0" encoding="utf-8"?>
<ds:datastoreItem xmlns:ds="http://schemas.openxmlformats.org/officeDocument/2006/customXml" ds:itemID="{D32FF042-F6CE-42B1-A941-5768B233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63c99-2895-41f3-a6ce-bc63f32574fd"/>
    <ds:schemaRef ds:uri="c3ab423d-0433-44fc-9865-18816e73f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0DC50-27D3-4238-85C8-824456566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2EF40-AE39-40B2-847D-8C1A7B05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Template>
  <TotalTime>1</TotalTime>
  <Pages>1</Pages>
  <Words>288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Mazzara</dc:creator>
  <cp:lastModifiedBy>Carrie Kroetz</cp:lastModifiedBy>
  <cp:revision>4</cp:revision>
  <cp:lastPrinted>2019-12-17T19:00:00Z</cp:lastPrinted>
  <dcterms:created xsi:type="dcterms:W3CDTF">2020-07-07T13:45:00Z</dcterms:created>
  <dcterms:modified xsi:type="dcterms:W3CDTF">2020-07-08T16:15:00Z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0x010100B2DF16DD8603F44BB3B20849CB629D17</vt:lpwstr>
  </property>
</Properties>
</file>