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5EB" w:rsidRDefault="007C05EB" w:rsidP="007C05EB">
      <w:pPr>
        <w:jc w:val="center"/>
        <w:rPr>
          <w:b/>
        </w:rPr>
      </w:pPr>
      <w:r>
        <w:rPr>
          <w:b/>
        </w:rPr>
        <w:t xml:space="preserve">AGING AND </w:t>
      </w:r>
      <w:smartTag w:uri="urn:schemas-microsoft-com:office:smarttags" w:element="PlaceName">
        <w:r>
          <w:rPr>
            <w:b/>
          </w:rPr>
          <w:t>DISABILITY</w:t>
        </w:r>
      </w:smartTag>
      <w:r>
        <w:rPr>
          <w:b/>
        </w:rPr>
        <w:t xml:space="preserve"> </w:t>
      </w:r>
      <w:smartTag w:uri="urn:schemas-microsoft-com:office:smarttags" w:element="PlaceName">
        <w:r>
          <w:rPr>
            <w:b/>
          </w:rPr>
          <w:t>RESOURCE</w:t>
        </w:r>
      </w:smartTag>
      <w:r>
        <w:rPr>
          <w:b/>
        </w:rPr>
        <w:t xml:space="preserve"> </w:t>
      </w:r>
      <w:smartTag w:uri="urn:schemas-microsoft-com:office:smarttags" w:element="PlaceType">
        <w:r>
          <w:rPr>
            <w:b/>
          </w:rPr>
          <w:t>CENTER</w:t>
        </w:r>
      </w:smartTag>
      <w:r>
        <w:rPr>
          <w:b/>
        </w:rPr>
        <w:t xml:space="preserve"> OF CENTRAL </w:t>
      </w:r>
      <w:smartTag w:uri="urn:schemas-microsoft-com:office:smarttags" w:element="State">
        <w:smartTag w:uri="urn:schemas-microsoft-com:office:smarttags" w:element="place">
          <w:r>
            <w:rPr>
              <w:b/>
            </w:rPr>
            <w:t>WISCONSIN</w:t>
          </w:r>
        </w:smartTag>
      </w:smartTag>
    </w:p>
    <w:p w:rsidR="007C05EB" w:rsidRDefault="007C05EB" w:rsidP="007C05EB">
      <w:pPr>
        <w:jc w:val="center"/>
        <w:rPr>
          <w:b/>
        </w:rPr>
      </w:pPr>
      <w:r>
        <w:rPr>
          <w:b/>
        </w:rPr>
        <w:t>ADRC-CW</w:t>
      </w:r>
    </w:p>
    <w:p w:rsidR="007C05EB" w:rsidRDefault="007C05EB" w:rsidP="007C05EB">
      <w:pPr>
        <w:rPr>
          <w:b/>
        </w:rPr>
      </w:pPr>
    </w:p>
    <w:p w:rsidR="007C05EB" w:rsidRDefault="007C05EB" w:rsidP="007C05EB">
      <w:pPr>
        <w:rPr>
          <w:b/>
        </w:rPr>
      </w:pPr>
      <w:r>
        <w:rPr>
          <w:b/>
        </w:rPr>
        <w:t xml:space="preserve">Policy Manual </w:t>
      </w:r>
    </w:p>
    <w:p w:rsidR="007C05EB" w:rsidRDefault="007C05EB" w:rsidP="007C05EB">
      <w:pPr>
        <w:rPr>
          <w:b/>
        </w:rPr>
      </w:pPr>
      <w:r>
        <w:rPr>
          <w:b/>
        </w:rPr>
        <w:t xml:space="preserve">Section IV.  Nutrition </w:t>
      </w:r>
    </w:p>
    <w:p w:rsidR="007C05EB" w:rsidRPr="00951EDF" w:rsidRDefault="007C05EB" w:rsidP="007C05EB">
      <w:pPr>
        <w:rPr>
          <w:b/>
          <w:sz w:val="20"/>
        </w:rPr>
      </w:pPr>
    </w:p>
    <w:p w:rsidR="007C05EB" w:rsidRDefault="007C05EB" w:rsidP="007C05EB">
      <w:pPr>
        <w:rPr>
          <w:b/>
        </w:rPr>
      </w:pPr>
      <w:r>
        <w:rPr>
          <w:b/>
        </w:rPr>
        <w:t xml:space="preserve">Subject:  </w:t>
      </w:r>
      <w:r w:rsidRPr="00E22C14">
        <w:rPr>
          <w:b/>
        </w:rPr>
        <w:t xml:space="preserve">Follow Up for </w:t>
      </w:r>
      <w:r w:rsidR="00E22C14">
        <w:rPr>
          <w:b/>
          <w:bCs/>
        </w:rPr>
        <w:t>Undeliverable</w:t>
      </w:r>
      <w:r w:rsidRPr="00E22C14">
        <w:rPr>
          <w:b/>
          <w:bCs/>
        </w:rPr>
        <w:t xml:space="preserve"> Congregate </w:t>
      </w:r>
      <w:r w:rsidR="00E22C14">
        <w:rPr>
          <w:b/>
          <w:bCs/>
        </w:rPr>
        <w:t>and</w:t>
      </w:r>
      <w:r w:rsidRPr="00E22C14">
        <w:rPr>
          <w:b/>
        </w:rPr>
        <w:t xml:space="preserve"> </w:t>
      </w:r>
      <w:r w:rsidR="00951EDF">
        <w:rPr>
          <w:b/>
        </w:rPr>
        <w:t>Meals on Wheels</w:t>
      </w:r>
    </w:p>
    <w:p w:rsidR="00951EDF" w:rsidRPr="00951EDF" w:rsidRDefault="00951EDF" w:rsidP="007C05EB">
      <w:pPr>
        <w:rPr>
          <w:b/>
          <w:sz w:val="20"/>
          <w:u w:val="single"/>
        </w:rPr>
      </w:pPr>
    </w:p>
    <w:p w:rsidR="007C05EB" w:rsidRDefault="007C05EB" w:rsidP="00E22C14">
      <w:r>
        <w:rPr>
          <w:b/>
        </w:rPr>
        <w:t>Purpose:</w:t>
      </w:r>
      <w:r w:rsidRPr="00116118">
        <w:t xml:space="preserve"> </w:t>
      </w:r>
      <w:r>
        <w:t>T</w:t>
      </w:r>
      <w:r w:rsidRPr="00697863">
        <w:t xml:space="preserve">o provide </w:t>
      </w:r>
      <w:r>
        <w:t xml:space="preserve">a consistent process for ADRC-CW staff to follow when a </w:t>
      </w:r>
      <w:proofErr w:type="gramStart"/>
      <w:r w:rsidR="00951EDF">
        <w:t>Meals</w:t>
      </w:r>
      <w:proofErr w:type="gramEnd"/>
      <w:r w:rsidR="00951EDF">
        <w:t xml:space="preserve"> on Wheels (MOW</w:t>
      </w:r>
      <w:r w:rsidR="00C0042F">
        <w:t>)</w:t>
      </w:r>
      <w:r>
        <w:t xml:space="preserve"> is undeliverable, or a congregate meal participant does not show up for a </w:t>
      </w:r>
      <w:r w:rsidR="00E22C14">
        <w:t xml:space="preserve">reserved </w:t>
      </w:r>
      <w:r>
        <w:t>meal</w:t>
      </w:r>
      <w:r w:rsidR="00E22C14">
        <w:t>.</w:t>
      </w:r>
    </w:p>
    <w:p w:rsidR="00E22C14" w:rsidRPr="00951EDF" w:rsidRDefault="00E22C14" w:rsidP="00E22C14">
      <w:pPr>
        <w:rPr>
          <w:sz w:val="20"/>
        </w:rPr>
      </w:pPr>
    </w:p>
    <w:p w:rsidR="007C05EB" w:rsidRDefault="007C05EB" w:rsidP="007C05EB">
      <w:pPr>
        <w:rPr>
          <w:b/>
        </w:rPr>
      </w:pPr>
      <w:r>
        <w:rPr>
          <w:b/>
        </w:rPr>
        <w:t>Policy:</w:t>
      </w:r>
      <w:r>
        <w:rPr>
          <w:b/>
        </w:rPr>
        <w:tab/>
      </w:r>
      <w:r>
        <w:rPr>
          <w:b/>
        </w:rPr>
        <w:tab/>
      </w:r>
    </w:p>
    <w:p w:rsidR="007C05EB" w:rsidRPr="00951EDF" w:rsidRDefault="007C05EB" w:rsidP="007C05EB">
      <w:pPr>
        <w:rPr>
          <w:sz w:val="20"/>
        </w:rPr>
      </w:pPr>
    </w:p>
    <w:p w:rsidR="00E22C14" w:rsidRPr="004F771E" w:rsidRDefault="002952AC" w:rsidP="00E22C14">
      <w:pPr>
        <w:numPr>
          <w:ilvl w:val="0"/>
          <w:numId w:val="11"/>
        </w:numPr>
      </w:pPr>
      <w:r w:rsidRPr="004F771E">
        <w:t>When a Congregate consumer</w:t>
      </w:r>
      <w:r w:rsidR="00E22C14" w:rsidRPr="004F771E">
        <w:t xml:space="preserve"> does not show up for a reserved meal-</w:t>
      </w:r>
    </w:p>
    <w:p w:rsidR="007C05EB" w:rsidRPr="004F771E" w:rsidRDefault="00E22C14" w:rsidP="00E22C14">
      <w:pPr>
        <w:numPr>
          <w:ilvl w:val="1"/>
          <w:numId w:val="11"/>
        </w:numPr>
      </w:pPr>
      <w:r w:rsidRPr="004F771E">
        <w:t xml:space="preserve">Site Manager Staff will: </w:t>
      </w:r>
    </w:p>
    <w:p w:rsidR="00E22C14" w:rsidRPr="004F771E" w:rsidRDefault="00E22C14" w:rsidP="00E22C14">
      <w:pPr>
        <w:numPr>
          <w:ilvl w:val="2"/>
          <w:numId w:val="11"/>
        </w:numPr>
        <w:jc w:val="both"/>
      </w:pPr>
      <w:r w:rsidRPr="004F771E">
        <w:t xml:space="preserve">Call the consumer to check on them.  </w:t>
      </w:r>
    </w:p>
    <w:p w:rsidR="00E22C14" w:rsidRPr="004F771E" w:rsidRDefault="00E22C14" w:rsidP="00E22C14">
      <w:pPr>
        <w:numPr>
          <w:ilvl w:val="2"/>
          <w:numId w:val="11"/>
        </w:numPr>
        <w:jc w:val="both"/>
      </w:pPr>
      <w:r w:rsidRPr="004F771E">
        <w:t xml:space="preserve">If the consumer is not reached, the </w:t>
      </w:r>
      <w:r w:rsidR="00332DB8" w:rsidRPr="004F771E">
        <w:t>Site M</w:t>
      </w:r>
      <w:r w:rsidRPr="004F771E">
        <w:t>anager may attempt calling the emergency contact person</w:t>
      </w:r>
      <w:r w:rsidR="00951EDF" w:rsidRPr="004F771E">
        <w:t xml:space="preserve"> if they have access to the information</w:t>
      </w:r>
      <w:r w:rsidRPr="004F771E">
        <w:t xml:space="preserve">.  </w:t>
      </w:r>
      <w:r w:rsidR="00332DB8" w:rsidRPr="004F771E">
        <w:t>Site Manager may also ask other consumers if they know where the missing consumer might be that day.</w:t>
      </w:r>
    </w:p>
    <w:p w:rsidR="00E22C14" w:rsidRPr="004F771E" w:rsidRDefault="00E22C14" w:rsidP="00E22C14">
      <w:pPr>
        <w:numPr>
          <w:ilvl w:val="2"/>
          <w:numId w:val="11"/>
        </w:numPr>
        <w:jc w:val="both"/>
      </w:pPr>
      <w:r w:rsidRPr="004F771E">
        <w:t xml:space="preserve">Additionally, if the consumer lives in a housing complex, the apartment office </w:t>
      </w:r>
      <w:r w:rsidR="00332DB8" w:rsidRPr="004F771E">
        <w:t>may</w:t>
      </w:r>
      <w:r w:rsidRPr="004F771E">
        <w:t xml:space="preserve"> be informed of concern about the consumer &amp; be asked to follow-up.</w:t>
      </w:r>
      <w:r w:rsidR="00951EDF" w:rsidRPr="004F771E">
        <w:t xml:space="preserve"> Please ask your supervisor if this is acceptable.</w:t>
      </w:r>
    </w:p>
    <w:p w:rsidR="00E22C14" w:rsidRPr="004F771E" w:rsidRDefault="00E22C14" w:rsidP="00E22C14">
      <w:pPr>
        <w:numPr>
          <w:ilvl w:val="2"/>
          <w:numId w:val="11"/>
        </w:numPr>
        <w:jc w:val="both"/>
      </w:pPr>
      <w:r w:rsidRPr="004F771E">
        <w:t xml:space="preserve">If the site manager has not reached the consumer, emergency contact, or building office/security staff who will check on the consumer, the site manager should then call the local ADRC-CW office. </w:t>
      </w:r>
    </w:p>
    <w:p w:rsidR="00332DB8" w:rsidRPr="004F771E" w:rsidRDefault="00332DB8" w:rsidP="00E22C14">
      <w:pPr>
        <w:numPr>
          <w:ilvl w:val="2"/>
          <w:numId w:val="11"/>
        </w:numPr>
        <w:jc w:val="both"/>
      </w:pPr>
      <w:r w:rsidRPr="004F771E">
        <w:t>The above should be followed with consistency, keeping in mind that some decisions should be based on the discretion of the Site Manager &amp; their knowledge of the consumer’s s</w:t>
      </w:r>
      <w:r w:rsidR="00951EDF" w:rsidRPr="004F771E">
        <w:t xml:space="preserve">ituation.  Site Manager </w:t>
      </w:r>
      <w:proofErr w:type="gramStart"/>
      <w:r w:rsidR="00951EDF" w:rsidRPr="004F771E">
        <w:t>staff</w:t>
      </w:r>
      <w:proofErr w:type="gramEnd"/>
      <w:r w:rsidR="00951EDF" w:rsidRPr="004F771E">
        <w:t xml:space="preserve"> are</w:t>
      </w:r>
      <w:r w:rsidRPr="004F771E">
        <w:t xml:space="preserve"> encouraged to call a supervisor at the ADRC-CW office for guidance &amp; support as needed.</w:t>
      </w:r>
    </w:p>
    <w:p w:rsidR="00E22C14" w:rsidRPr="004F771E" w:rsidRDefault="00E22C14" w:rsidP="00E22C14"/>
    <w:p w:rsidR="007C05EB" w:rsidRPr="004F771E" w:rsidRDefault="00E22C14" w:rsidP="00E22C14">
      <w:pPr>
        <w:numPr>
          <w:ilvl w:val="1"/>
          <w:numId w:val="11"/>
        </w:numPr>
      </w:pPr>
      <w:r w:rsidRPr="004F771E">
        <w:t>Support Staff:</w:t>
      </w:r>
    </w:p>
    <w:p w:rsidR="00E22C14" w:rsidRPr="004F771E" w:rsidRDefault="001A617B" w:rsidP="00E22C14">
      <w:pPr>
        <w:numPr>
          <w:ilvl w:val="2"/>
          <w:numId w:val="11"/>
        </w:numPr>
        <w:jc w:val="both"/>
      </w:pPr>
      <w:r>
        <w:t xml:space="preserve">When Site Manager </w:t>
      </w:r>
      <w:proofErr w:type="gramStart"/>
      <w:r>
        <w:t>staff</w:t>
      </w:r>
      <w:proofErr w:type="gramEnd"/>
      <w:r w:rsidR="00E22C14" w:rsidRPr="004F771E">
        <w:t xml:space="preserve"> request</w:t>
      </w:r>
      <w:r w:rsidR="00951EDF" w:rsidRPr="004F771E">
        <w:t>s</w:t>
      </w:r>
      <w:r w:rsidR="00E22C14" w:rsidRPr="004F771E">
        <w:t xml:space="preserve"> follow up </w:t>
      </w:r>
      <w:r w:rsidR="002952AC" w:rsidRPr="004F771E">
        <w:t xml:space="preserve">on a consumer, Support Staff will check in </w:t>
      </w:r>
      <w:r w:rsidR="00C0042F" w:rsidRPr="004F771E">
        <w:t>the database</w:t>
      </w:r>
      <w:r w:rsidR="002952AC" w:rsidRPr="004F771E">
        <w:t xml:space="preserve"> for </w:t>
      </w:r>
      <w:r w:rsidR="00E22C14" w:rsidRPr="004F771E">
        <w:t>all emergency contact persons</w:t>
      </w:r>
      <w:r w:rsidR="002952AC" w:rsidRPr="004F771E">
        <w:t xml:space="preserve"> &amp; assist with calling each person/phone number</w:t>
      </w:r>
      <w:r w:rsidR="00E22C14" w:rsidRPr="004F771E">
        <w:t xml:space="preserve">.  If no one is reached, then support staff will inform </w:t>
      </w:r>
      <w:r w:rsidR="002952AC" w:rsidRPr="004F771E">
        <w:t>Nutrition Services Coordinator or a</w:t>
      </w:r>
      <w:r w:rsidR="00E22C14" w:rsidRPr="004F771E">
        <w:t xml:space="preserve"> Manager.</w:t>
      </w:r>
    </w:p>
    <w:p w:rsidR="00E22C14" w:rsidRPr="004F771E" w:rsidRDefault="00E22C14" w:rsidP="002952AC">
      <w:pPr>
        <w:numPr>
          <w:ilvl w:val="2"/>
          <w:numId w:val="11"/>
        </w:numPr>
        <w:jc w:val="both"/>
      </w:pPr>
      <w:r w:rsidRPr="004F771E">
        <w:t xml:space="preserve">A Journal entry will be entered in </w:t>
      </w:r>
      <w:r w:rsidR="00C0042F" w:rsidRPr="004F771E">
        <w:t>the database</w:t>
      </w:r>
      <w:r w:rsidRPr="004F771E">
        <w:t xml:space="preserve"> to document the event details (</w:t>
      </w:r>
      <w:proofErr w:type="spellStart"/>
      <w:r w:rsidRPr="004F771E">
        <w:t>ie</w:t>
      </w:r>
      <w:proofErr w:type="spellEnd"/>
      <w:r w:rsidRPr="004F771E">
        <w:t>. “Mildred did not show up to eat at Centralia dining site.  Called son- he is going to check on her.”)</w:t>
      </w:r>
    </w:p>
    <w:p w:rsidR="002952AC" w:rsidRPr="004F771E" w:rsidRDefault="002952AC" w:rsidP="002952AC">
      <w:pPr>
        <w:jc w:val="both"/>
      </w:pPr>
    </w:p>
    <w:p w:rsidR="002952AC" w:rsidRPr="004F771E" w:rsidRDefault="002F28C2" w:rsidP="002F28C2">
      <w:pPr>
        <w:numPr>
          <w:ilvl w:val="0"/>
          <w:numId w:val="11"/>
        </w:numPr>
        <w:jc w:val="both"/>
      </w:pPr>
      <w:r w:rsidRPr="004F771E">
        <w:t xml:space="preserve">Persons delivering meals will make reasonable attempts to deliver each meal.  This may include calling the consumer’s home, or calling (phone or 2-way radio) the ADRC-CW office to ask Support Staff to attempt calling the consumer. </w:t>
      </w:r>
      <w:r w:rsidR="002952AC" w:rsidRPr="004F771E">
        <w:t xml:space="preserve">When </w:t>
      </w:r>
      <w:r w:rsidRPr="004F771E">
        <w:t xml:space="preserve">a </w:t>
      </w:r>
      <w:r w:rsidR="00951EDF" w:rsidRPr="004F771E">
        <w:t>MOW</w:t>
      </w:r>
      <w:r w:rsidRPr="004F771E">
        <w:t xml:space="preserve"> </w:t>
      </w:r>
      <w:r w:rsidR="002952AC" w:rsidRPr="004F771E">
        <w:t>cannot be delivered</w:t>
      </w:r>
      <w:r w:rsidRPr="004F771E">
        <w:t>-</w:t>
      </w:r>
    </w:p>
    <w:p w:rsidR="002952AC" w:rsidRPr="004F771E" w:rsidRDefault="002952AC" w:rsidP="002952AC">
      <w:pPr>
        <w:jc w:val="both"/>
      </w:pPr>
    </w:p>
    <w:p w:rsidR="002F28C2" w:rsidRPr="004F771E" w:rsidRDefault="002F28C2" w:rsidP="004F771E">
      <w:pPr>
        <w:numPr>
          <w:ilvl w:val="1"/>
          <w:numId w:val="18"/>
        </w:numPr>
        <w:jc w:val="both"/>
      </w:pPr>
      <w:r w:rsidRPr="004F771E">
        <w:lastRenderedPageBreak/>
        <w:t>The Nutrition D</w:t>
      </w:r>
      <w:r w:rsidR="002952AC" w:rsidRPr="004F771E">
        <w:t>river, volunteer driver, or site manager</w:t>
      </w:r>
      <w:r w:rsidRPr="004F771E">
        <w:t xml:space="preserve"> who attempted </w:t>
      </w:r>
      <w:r w:rsidR="00951EDF" w:rsidRPr="004F771E">
        <w:t>MOW</w:t>
      </w:r>
      <w:r w:rsidRPr="004F771E">
        <w:t xml:space="preserve"> delivery</w:t>
      </w:r>
      <w:r w:rsidR="002952AC" w:rsidRPr="004F771E">
        <w:t xml:space="preserve"> will</w:t>
      </w:r>
      <w:r w:rsidRPr="004F771E">
        <w:t>:</w:t>
      </w:r>
    </w:p>
    <w:p w:rsidR="002F28C2" w:rsidRPr="004F771E" w:rsidRDefault="002F28C2" w:rsidP="004F771E">
      <w:pPr>
        <w:numPr>
          <w:ilvl w:val="2"/>
          <w:numId w:val="18"/>
        </w:numPr>
        <w:jc w:val="both"/>
      </w:pPr>
      <w:r w:rsidRPr="004F771E">
        <w:t>C</w:t>
      </w:r>
      <w:r w:rsidR="002952AC" w:rsidRPr="004F771E">
        <w:t>all the local ADRC-CW office</w:t>
      </w:r>
      <w:r w:rsidRPr="004F771E">
        <w:t xml:space="preserve"> &amp; inform Support Staff of the consumer’s name, and delivery route</w:t>
      </w:r>
      <w:r w:rsidR="002952AC" w:rsidRPr="004F771E">
        <w:t xml:space="preserve">. </w:t>
      </w:r>
    </w:p>
    <w:p w:rsidR="00B563B7" w:rsidRPr="004F771E" w:rsidRDefault="002C536B" w:rsidP="004F771E">
      <w:pPr>
        <w:numPr>
          <w:ilvl w:val="2"/>
          <w:numId w:val="18"/>
        </w:numPr>
        <w:jc w:val="both"/>
        <w:rPr>
          <w:i/>
        </w:rPr>
      </w:pPr>
      <w:r w:rsidRPr="004F771E">
        <w:t>Inform Support Staff of whether they left a voice mail for the consumer</w:t>
      </w:r>
      <w:r w:rsidR="00E17B30">
        <w:t>. Nutrition Driver Staff should leave a voice mail for consumer when possible</w:t>
      </w:r>
      <w:r w:rsidRPr="004F771E">
        <w:t>.</w:t>
      </w:r>
      <w:r w:rsidR="001124A4" w:rsidRPr="004F771E">
        <w:t xml:space="preserve"> </w:t>
      </w:r>
      <w:r w:rsidR="00E17B30">
        <w:rPr>
          <w:i/>
        </w:rPr>
        <w:t>When</w:t>
      </w:r>
      <w:r w:rsidR="001124A4" w:rsidRPr="004F771E">
        <w:rPr>
          <w:i/>
        </w:rPr>
        <w:t xml:space="preserve"> Nutrition Driver staff leaves a voice mail, the message should include information about </w:t>
      </w:r>
      <w:r w:rsidR="00B563B7" w:rsidRPr="004F771E">
        <w:rPr>
          <w:i/>
        </w:rPr>
        <w:t xml:space="preserve">the </w:t>
      </w:r>
      <w:r w:rsidR="00951EDF" w:rsidRPr="004F771E">
        <w:rPr>
          <w:i/>
        </w:rPr>
        <w:t>MOW</w:t>
      </w:r>
      <w:r w:rsidR="001124A4" w:rsidRPr="004F771E">
        <w:rPr>
          <w:i/>
        </w:rPr>
        <w:t xml:space="preserve"> being cancelled until further notice is provided to the ADRC-CW.</w:t>
      </w:r>
      <w:r w:rsidR="00B563B7" w:rsidRPr="004F771E">
        <w:rPr>
          <w:i/>
        </w:rPr>
        <w:t xml:space="preserve"> </w:t>
      </w:r>
    </w:p>
    <w:p w:rsidR="002F28C2" w:rsidRPr="004F771E" w:rsidRDefault="002F28C2" w:rsidP="004F771E">
      <w:pPr>
        <w:numPr>
          <w:ilvl w:val="2"/>
          <w:numId w:val="18"/>
        </w:numPr>
        <w:jc w:val="both"/>
      </w:pPr>
      <w:r w:rsidRPr="004F771E">
        <w:t>P</w:t>
      </w:r>
      <w:r w:rsidR="002952AC" w:rsidRPr="004F771E">
        <w:t>lace a</w:t>
      </w:r>
      <w:r w:rsidRPr="004F771E">
        <w:t>n ADRC-CW</w:t>
      </w:r>
      <w:r w:rsidR="002952AC" w:rsidRPr="004F771E">
        <w:t xml:space="preserve"> </w:t>
      </w:r>
      <w:r w:rsidRPr="004F771E">
        <w:t xml:space="preserve">paper </w:t>
      </w:r>
      <w:r w:rsidR="002952AC" w:rsidRPr="004F771E">
        <w:t xml:space="preserve">hanger on the door notifying the client that a delivery of a </w:t>
      </w:r>
      <w:r w:rsidR="00951EDF" w:rsidRPr="004F771E">
        <w:t>MOW</w:t>
      </w:r>
      <w:r w:rsidR="002952AC" w:rsidRPr="004F771E">
        <w:t xml:space="preserve"> was attempted. </w:t>
      </w:r>
    </w:p>
    <w:p w:rsidR="00C0042F" w:rsidRPr="004F771E" w:rsidRDefault="00C0042F" w:rsidP="004F771E">
      <w:pPr>
        <w:numPr>
          <w:ilvl w:val="2"/>
          <w:numId w:val="18"/>
        </w:numPr>
        <w:jc w:val="both"/>
      </w:pPr>
      <w:r w:rsidRPr="004F771E">
        <w:t xml:space="preserve">If the participant leaves a note that they are not home for </w:t>
      </w:r>
      <w:r w:rsidR="00951EDF" w:rsidRPr="004F771E">
        <w:t>MOW</w:t>
      </w:r>
      <w:r w:rsidRPr="004F771E">
        <w:t>, driver will inform the ADRC-CW office.</w:t>
      </w:r>
      <w:r w:rsidR="00332DB8" w:rsidRPr="004F771E">
        <w:t xml:space="preserve"> At that point, no further follow-up is needed.</w:t>
      </w:r>
    </w:p>
    <w:p w:rsidR="00951EDF" w:rsidRPr="004F771E" w:rsidRDefault="00951EDF" w:rsidP="004F771E">
      <w:pPr>
        <w:numPr>
          <w:ilvl w:val="2"/>
          <w:numId w:val="18"/>
        </w:numPr>
        <w:jc w:val="both"/>
      </w:pPr>
      <w:r w:rsidRPr="004F771E">
        <w:t>The above should be followed with consistency, keeping in mind that some decisions should be based on the discretion of the delivery driver &amp; their knowledge of the consumer’s situation.  Nutrition Driver staff are encouraged to call a supervisor at the ADRC-CW office for guidance &amp; support as needed.</w:t>
      </w:r>
    </w:p>
    <w:p w:rsidR="002F28C2" w:rsidRPr="004F771E" w:rsidRDefault="002F28C2" w:rsidP="002F28C2">
      <w:pPr>
        <w:jc w:val="both"/>
      </w:pPr>
    </w:p>
    <w:p w:rsidR="002F28C2" w:rsidRPr="004F771E" w:rsidRDefault="002F28C2" w:rsidP="004F771E">
      <w:pPr>
        <w:numPr>
          <w:ilvl w:val="1"/>
          <w:numId w:val="18"/>
        </w:numPr>
        <w:jc w:val="both"/>
      </w:pPr>
      <w:r w:rsidRPr="004F771E">
        <w:t>Support</w:t>
      </w:r>
      <w:r w:rsidR="002952AC" w:rsidRPr="004F771E">
        <w:t xml:space="preserve"> Staff </w:t>
      </w:r>
      <w:r w:rsidRPr="004F771E">
        <w:t>will:</w:t>
      </w:r>
    </w:p>
    <w:p w:rsidR="005B20AC" w:rsidRPr="004F771E" w:rsidRDefault="002F28C2" w:rsidP="004F771E">
      <w:pPr>
        <w:numPr>
          <w:ilvl w:val="2"/>
          <w:numId w:val="18"/>
        </w:numPr>
        <w:jc w:val="both"/>
        <w:rPr>
          <w:i/>
        </w:rPr>
      </w:pPr>
      <w:r w:rsidRPr="004F771E">
        <w:t xml:space="preserve">Locate the consumer’s information in </w:t>
      </w:r>
      <w:r w:rsidR="00C0042F" w:rsidRPr="004F771E">
        <w:t>the database</w:t>
      </w:r>
      <w:r w:rsidR="002952AC" w:rsidRPr="004F771E">
        <w:t xml:space="preserve">.  </w:t>
      </w:r>
      <w:r w:rsidRPr="004F771E">
        <w:t>C</w:t>
      </w:r>
      <w:r w:rsidR="002952AC" w:rsidRPr="004F771E">
        <w:t xml:space="preserve">all </w:t>
      </w:r>
      <w:r w:rsidR="002952AC" w:rsidRPr="004F771E">
        <w:rPr>
          <w:bCs/>
          <w:u w:val="single"/>
        </w:rPr>
        <w:t>ALL</w:t>
      </w:r>
      <w:r w:rsidR="002952AC" w:rsidRPr="004F771E">
        <w:rPr>
          <w:u w:val="single"/>
        </w:rPr>
        <w:t xml:space="preserve"> contact persons &amp; </w:t>
      </w:r>
      <w:r w:rsidR="002952AC" w:rsidRPr="004F771E">
        <w:rPr>
          <w:bCs/>
          <w:u w:val="single"/>
        </w:rPr>
        <w:t>ALL</w:t>
      </w:r>
      <w:r w:rsidR="002952AC" w:rsidRPr="004F771E">
        <w:rPr>
          <w:u w:val="single"/>
        </w:rPr>
        <w:t xml:space="preserve"> phone numbers</w:t>
      </w:r>
      <w:r w:rsidR="002C536B" w:rsidRPr="004F771E">
        <w:rPr>
          <w:u w:val="single"/>
        </w:rPr>
        <w:t xml:space="preserve"> </w:t>
      </w:r>
      <w:r w:rsidR="002C536B" w:rsidRPr="001A617B">
        <w:t>listed in</w:t>
      </w:r>
      <w:r w:rsidR="001A617B">
        <w:t xml:space="preserve"> </w:t>
      </w:r>
      <w:r w:rsidR="00C0042F" w:rsidRPr="004F771E">
        <w:t>the database</w:t>
      </w:r>
      <w:r w:rsidR="002952AC" w:rsidRPr="004F771E">
        <w:t xml:space="preserve"> until they reach a </w:t>
      </w:r>
      <w:r w:rsidR="002C536B" w:rsidRPr="004F771E">
        <w:t>c</w:t>
      </w:r>
      <w:r w:rsidR="002952AC" w:rsidRPr="004F771E">
        <w:t>ontact perso</w:t>
      </w:r>
      <w:r w:rsidR="002C536B" w:rsidRPr="004F771E">
        <w:t>n who will either check on the c</w:t>
      </w:r>
      <w:r w:rsidR="002952AC" w:rsidRPr="004F771E">
        <w:t xml:space="preserve">onsumer, or </w:t>
      </w:r>
      <w:r w:rsidR="00437CEA" w:rsidRPr="004F771E">
        <w:t>can inform</w:t>
      </w:r>
      <w:r w:rsidR="002952AC" w:rsidRPr="004F771E">
        <w:t xml:space="preserve"> the </w:t>
      </w:r>
      <w:r w:rsidR="002C536B" w:rsidRPr="004F771E">
        <w:t xml:space="preserve">Support </w:t>
      </w:r>
      <w:r w:rsidR="002952AC" w:rsidRPr="004F771E">
        <w:t xml:space="preserve">Staff </w:t>
      </w:r>
      <w:r w:rsidR="002C536B" w:rsidRPr="004F771E">
        <w:t>of the consumer’s whereabouts</w:t>
      </w:r>
      <w:r w:rsidR="002952AC" w:rsidRPr="004F771E">
        <w:t>.</w:t>
      </w:r>
      <w:r w:rsidR="002C536B" w:rsidRPr="004F771E">
        <w:t xml:space="preserve"> </w:t>
      </w:r>
      <w:r w:rsidR="002952AC" w:rsidRPr="004F771E">
        <w:t>Voice mails may be left for contact</w:t>
      </w:r>
      <w:r w:rsidR="00437CEA" w:rsidRPr="004F771E">
        <w:t xml:space="preserve"> person(s). </w:t>
      </w:r>
      <w:r w:rsidR="00B563B7" w:rsidRPr="004F771E">
        <w:rPr>
          <w:i/>
        </w:rPr>
        <w:t>All</w:t>
      </w:r>
      <w:r w:rsidR="00437CEA" w:rsidRPr="004F771E">
        <w:rPr>
          <w:i/>
        </w:rPr>
        <w:t xml:space="preserve"> message</w:t>
      </w:r>
      <w:r w:rsidR="00B563B7" w:rsidRPr="004F771E">
        <w:rPr>
          <w:i/>
        </w:rPr>
        <w:t>s</w:t>
      </w:r>
      <w:r w:rsidR="00437CEA" w:rsidRPr="004F771E">
        <w:rPr>
          <w:i/>
        </w:rPr>
        <w:t xml:space="preserve"> should include information about </w:t>
      </w:r>
      <w:r w:rsidR="00951EDF" w:rsidRPr="004F771E">
        <w:t xml:space="preserve">MOW </w:t>
      </w:r>
      <w:r w:rsidR="00437CEA" w:rsidRPr="004F771E">
        <w:rPr>
          <w:i/>
        </w:rPr>
        <w:t>being cancelled until further notice is provided to the ADRC-CW</w:t>
      </w:r>
      <w:r w:rsidR="00B563B7" w:rsidRPr="004F771E">
        <w:rPr>
          <w:i/>
        </w:rPr>
        <w:t xml:space="preserve">. </w:t>
      </w:r>
    </w:p>
    <w:p w:rsidR="00E85625" w:rsidRPr="004F771E" w:rsidRDefault="00951EDF" w:rsidP="004F771E">
      <w:pPr>
        <w:numPr>
          <w:ilvl w:val="8"/>
          <w:numId w:val="18"/>
        </w:numPr>
        <w:jc w:val="both"/>
      </w:pPr>
      <w:r w:rsidRPr="004F771E">
        <w:rPr>
          <w:u w:val="single"/>
        </w:rPr>
        <w:t>If the participant is enrolled in Family Care, this additional step is necessary:</w:t>
      </w:r>
      <w:r w:rsidRPr="004F771E">
        <w:t xml:space="preserve"> Call reception staff at the local</w:t>
      </w:r>
      <w:r w:rsidR="005B20AC" w:rsidRPr="004F771E">
        <w:t xml:space="preserve"> Family Care office to inform Family Care staff that the consumer was not home.</w:t>
      </w:r>
      <w:r w:rsidRPr="004F771E">
        <w:t xml:space="preserve"> If reception staff does not answer, a voice mail may be left.</w:t>
      </w:r>
      <w:r w:rsidR="005B20AC" w:rsidRPr="004F771E">
        <w:t xml:space="preserve"> </w:t>
      </w:r>
      <w:r w:rsidR="00E85625" w:rsidRPr="004F771E">
        <w:t xml:space="preserve">For a Family Care </w:t>
      </w:r>
      <w:r w:rsidRPr="004F771E">
        <w:t>MOW</w:t>
      </w:r>
      <w:r w:rsidR="00E85625" w:rsidRPr="004F771E">
        <w:t xml:space="preserve"> participant, this is where the follow-up process ends.</w:t>
      </w:r>
    </w:p>
    <w:p w:rsidR="00E85625" w:rsidRPr="004F771E" w:rsidRDefault="003D3787" w:rsidP="004F771E">
      <w:pPr>
        <w:numPr>
          <w:ilvl w:val="2"/>
          <w:numId w:val="18"/>
        </w:numPr>
        <w:jc w:val="both"/>
      </w:pPr>
      <w:r w:rsidRPr="004F771E">
        <w:t xml:space="preserve">If </w:t>
      </w:r>
      <w:r w:rsidR="00437CEA" w:rsidRPr="004F771E">
        <w:t xml:space="preserve">neither the participant, nor contact person(s) call the ADRC-CW within </w:t>
      </w:r>
      <w:r w:rsidR="00B563B7" w:rsidRPr="004F771E">
        <w:t xml:space="preserve">about </w:t>
      </w:r>
      <w:r w:rsidR="00437CEA" w:rsidRPr="004F771E">
        <w:t>an hour, Support Staff may try to reach the participant once again. If still unsuccessful, Support Staff will call the local hospital(s) to check if the participant is inpatient.</w:t>
      </w:r>
    </w:p>
    <w:p w:rsidR="003D3787" w:rsidRPr="004F771E" w:rsidRDefault="00437CEA" w:rsidP="004F771E">
      <w:pPr>
        <w:numPr>
          <w:ilvl w:val="2"/>
          <w:numId w:val="18"/>
        </w:numPr>
        <w:jc w:val="both"/>
      </w:pPr>
      <w:r w:rsidRPr="004F771E">
        <w:t xml:space="preserve">At this point, if Support Staff is unable to determine whereabouts of participant, or is unable to reach contact persons, </w:t>
      </w:r>
      <w:r w:rsidR="00FA3CC3" w:rsidRPr="004F771E">
        <w:t xml:space="preserve">the ADRC-CW Manager in the local office, </w:t>
      </w:r>
      <w:r w:rsidR="003D3787" w:rsidRPr="004F771E">
        <w:t xml:space="preserve">or another </w:t>
      </w:r>
      <w:r w:rsidR="002C536B" w:rsidRPr="004F771E">
        <w:t>Manager</w:t>
      </w:r>
      <w:r w:rsidR="003D3787" w:rsidRPr="004F771E">
        <w:t xml:space="preserve"> at the ADRC-CW</w:t>
      </w:r>
      <w:r w:rsidRPr="004F771E">
        <w:t xml:space="preserve"> will be informed</w:t>
      </w:r>
      <w:r w:rsidR="003D3787" w:rsidRPr="004F771E">
        <w:t xml:space="preserve">.  </w:t>
      </w:r>
      <w:r w:rsidR="00FA3CC3" w:rsidRPr="004F771E">
        <w:t>Manager</w:t>
      </w:r>
      <w:r w:rsidR="003D3787" w:rsidRPr="004F771E">
        <w:t xml:space="preserve"> will de</w:t>
      </w:r>
      <w:r w:rsidR="00FA3CC3" w:rsidRPr="004F771E">
        <w:t xml:space="preserve">termine the next step of action, which may include calling </w:t>
      </w:r>
      <w:r w:rsidRPr="004F771E">
        <w:t xml:space="preserve">the </w:t>
      </w:r>
      <w:r w:rsidR="00FA3CC3" w:rsidRPr="004F771E">
        <w:t>police department for a well-check.</w:t>
      </w:r>
    </w:p>
    <w:p w:rsidR="003D3787" w:rsidRPr="004F771E" w:rsidRDefault="00437CEA" w:rsidP="004F771E">
      <w:pPr>
        <w:numPr>
          <w:ilvl w:val="2"/>
          <w:numId w:val="18"/>
        </w:numPr>
        <w:jc w:val="both"/>
      </w:pPr>
      <w:r w:rsidRPr="004F771E">
        <w:t xml:space="preserve">As needed, Support Staff and Nutrition Program Staff should discuss the need to suspend or order a </w:t>
      </w:r>
      <w:r w:rsidR="003D3787" w:rsidRPr="004F771E">
        <w:t>meal for the next day.</w:t>
      </w:r>
    </w:p>
    <w:p w:rsidR="000C7FFB" w:rsidRDefault="004F771E" w:rsidP="004F771E">
      <w:pPr>
        <w:numPr>
          <w:ilvl w:val="2"/>
          <w:numId w:val="18"/>
        </w:numPr>
        <w:jc w:val="both"/>
      </w:pPr>
      <w:r>
        <w:t xml:space="preserve">Support staff </w:t>
      </w:r>
      <w:r w:rsidR="00FA3CC3" w:rsidRPr="004F771E">
        <w:t>will</w:t>
      </w:r>
      <w:r w:rsidR="003D3787" w:rsidRPr="004F771E">
        <w:t xml:space="preserve"> enter</w:t>
      </w:r>
      <w:r>
        <w:t xml:space="preserve"> a Journal entry</w:t>
      </w:r>
      <w:r w:rsidR="003D3787" w:rsidRPr="004F771E">
        <w:t xml:space="preserve"> in </w:t>
      </w:r>
      <w:r w:rsidR="00C0042F" w:rsidRPr="004F771E">
        <w:t>the database</w:t>
      </w:r>
      <w:r w:rsidR="003D3787" w:rsidRPr="004F771E">
        <w:t xml:space="preserve"> to document the event details (</w:t>
      </w:r>
      <w:proofErr w:type="spellStart"/>
      <w:r w:rsidR="003D3787" w:rsidRPr="004F771E">
        <w:t>ie</w:t>
      </w:r>
      <w:proofErr w:type="spellEnd"/>
      <w:r w:rsidR="003D3787" w:rsidRPr="004F771E">
        <w:t xml:space="preserve">. “Mildred not home for </w:t>
      </w:r>
      <w:r w:rsidR="00951EDF" w:rsidRPr="004F771E">
        <w:t>MOW</w:t>
      </w:r>
      <w:r w:rsidR="003D3787" w:rsidRPr="004F771E">
        <w:t>.  Called son- he is going to check on her.”)</w:t>
      </w:r>
    </w:p>
    <w:p w:rsidR="004F771E" w:rsidRPr="004F771E" w:rsidRDefault="004F771E" w:rsidP="004F771E">
      <w:pPr>
        <w:numPr>
          <w:ilvl w:val="2"/>
          <w:numId w:val="18"/>
        </w:numPr>
        <w:jc w:val="both"/>
      </w:pPr>
      <w:r>
        <w:t>Support staff or Nutrition staff will add a note to the Outlook calendar to indicate the person was not home &amp; whether contact was made (this will not apply to all offices).</w:t>
      </w:r>
    </w:p>
    <w:p w:rsidR="001F403E" w:rsidRPr="002952AC" w:rsidRDefault="001F403E" w:rsidP="001F403E">
      <w:pPr>
        <w:jc w:val="both"/>
      </w:pPr>
    </w:p>
    <w:p w:rsidR="002952AC" w:rsidRDefault="002952AC" w:rsidP="001F403E">
      <w:pPr>
        <w:jc w:val="both"/>
        <w:rPr>
          <w:rFonts w:ascii="Calibri" w:hAnsi="Calibri" w:cs="Arial"/>
          <w:sz w:val="20"/>
          <w:szCs w:val="20"/>
        </w:rPr>
      </w:pPr>
    </w:p>
    <w:p w:rsidR="002952AC" w:rsidRDefault="00E17B30" w:rsidP="002952AC">
      <w:r>
        <w:t>Date of Implementation:  April 22, 2014</w:t>
      </w:r>
    </w:p>
    <w:sectPr w:rsidR="002952AC" w:rsidSect="009804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822" w:rsidRDefault="00700822" w:rsidP="00437CEA">
      <w:r>
        <w:separator/>
      </w:r>
    </w:p>
  </w:endnote>
  <w:endnote w:type="continuationSeparator" w:id="0">
    <w:p w:rsidR="00700822" w:rsidRDefault="00700822" w:rsidP="00437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EDF" w:rsidRDefault="00951E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EDF" w:rsidRDefault="00951E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EDF" w:rsidRDefault="00951E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822" w:rsidRDefault="00700822" w:rsidP="00437CEA">
      <w:r>
        <w:separator/>
      </w:r>
    </w:p>
  </w:footnote>
  <w:footnote w:type="continuationSeparator" w:id="0">
    <w:p w:rsidR="00700822" w:rsidRDefault="00700822" w:rsidP="00437C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EDF" w:rsidRDefault="00951E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EDF" w:rsidRDefault="00951ED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EDF" w:rsidRDefault="00951E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7868"/>
    <w:multiLevelType w:val="hybridMultilevel"/>
    <w:tmpl w:val="22F0CB0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8C51F68"/>
    <w:multiLevelType w:val="hybridMultilevel"/>
    <w:tmpl w:val="07FC8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93B7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626440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99F4A18"/>
    <w:multiLevelType w:val="hybridMultilevel"/>
    <w:tmpl w:val="3A0A088E"/>
    <w:lvl w:ilvl="0" w:tplc="16AE7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285469"/>
    <w:multiLevelType w:val="hybridMultilevel"/>
    <w:tmpl w:val="28F24BB6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41E6464E"/>
    <w:multiLevelType w:val="hybridMultilevel"/>
    <w:tmpl w:val="D90E91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0F2672"/>
    <w:multiLevelType w:val="hybridMultilevel"/>
    <w:tmpl w:val="5422052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7D00BC"/>
    <w:multiLevelType w:val="hybridMultilevel"/>
    <w:tmpl w:val="E4CA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D34220"/>
    <w:multiLevelType w:val="hybridMultilevel"/>
    <w:tmpl w:val="E1A05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E10A390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F0CDE"/>
    <w:multiLevelType w:val="multilevel"/>
    <w:tmpl w:val="D90E91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791A59"/>
    <w:multiLevelType w:val="hybridMultilevel"/>
    <w:tmpl w:val="ACA611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46208C"/>
    <w:multiLevelType w:val="hybridMultilevel"/>
    <w:tmpl w:val="59882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527E35"/>
    <w:multiLevelType w:val="hybridMultilevel"/>
    <w:tmpl w:val="2812A02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>
    <w:nsid w:val="6F0C795E"/>
    <w:multiLevelType w:val="hybridMultilevel"/>
    <w:tmpl w:val="B59CD1F8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749A7B77"/>
    <w:multiLevelType w:val="hybridMultilevel"/>
    <w:tmpl w:val="C6ECBFB0"/>
    <w:lvl w:ilvl="0" w:tplc="3140A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9463E7"/>
    <w:multiLevelType w:val="multilevel"/>
    <w:tmpl w:val="0A6AD95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170" w:hanging="360"/>
      </w:pPr>
      <w:rPr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EF9710F"/>
    <w:multiLevelType w:val="hybridMultilevel"/>
    <w:tmpl w:val="ED78D212"/>
    <w:lvl w:ilvl="0" w:tplc="9736965A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17"/>
  </w:num>
  <w:num w:numId="10">
    <w:abstractNumId w:val="1"/>
  </w:num>
  <w:num w:numId="11">
    <w:abstractNumId w:val="9"/>
  </w:num>
  <w:num w:numId="12">
    <w:abstractNumId w:val="8"/>
  </w:num>
  <w:num w:numId="13">
    <w:abstractNumId w:val="0"/>
  </w:num>
  <w:num w:numId="14">
    <w:abstractNumId w:val="5"/>
  </w:num>
  <w:num w:numId="15">
    <w:abstractNumId w:val="13"/>
  </w:num>
  <w:num w:numId="16">
    <w:abstractNumId w:val="3"/>
  </w:num>
  <w:num w:numId="17">
    <w:abstractNumId w:val="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F0417"/>
    <w:rsid w:val="000C7FFB"/>
    <w:rsid w:val="000F1DFD"/>
    <w:rsid w:val="001124A4"/>
    <w:rsid w:val="001A08D7"/>
    <w:rsid w:val="001A617B"/>
    <w:rsid w:val="001F403E"/>
    <w:rsid w:val="00216334"/>
    <w:rsid w:val="002952AC"/>
    <w:rsid w:val="002C536B"/>
    <w:rsid w:val="002F28C2"/>
    <w:rsid w:val="00332DB8"/>
    <w:rsid w:val="003732B1"/>
    <w:rsid w:val="003D3787"/>
    <w:rsid w:val="00437CEA"/>
    <w:rsid w:val="004F771E"/>
    <w:rsid w:val="00547D2F"/>
    <w:rsid w:val="005B20AC"/>
    <w:rsid w:val="00665330"/>
    <w:rsid w:val="006F0417"/>
    <w:rsid w:val="00700822"/>
    <w:rsid w:val="007C05EB"/>
    <w:rsid w:val="007F2092"/>
    <w:rsid w:val="00816E90"/>
    <w:rsid w:val="00951EDF"/>
    <w:rsid w:val="00980488"/>
    <w:rsid w:val="009C552B"/>
    <w:rsid w:val="00B461F8"/>
    <w:rsid w:val="00B563B7"/>
    <w:rsid w:val="00B6367B"/>
    <w:rsid w:val="00BD1FF2"/>
    <w:rsid w:val="00C0042F"/>
    <w:rsid w:val="00C42B0F"/>
    <w:rsid w:val="00CC23B1"/>
    <w:rsid w:val="00D528D0"/>
    <w:rsid w:val="00E17B30"/>
    <w:rsid w:val="00E22C14"/>
    <w:rsid w:val="00E85625"/>
    <w:rsid w:val="00F34EF0"/>
    <w:rsid w:val="00FA04D4"/>
    <w:rsid w:val="00FA3CC3"/>
    <w:rsid w:val="00FC6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F04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37C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37CEA"/>
    <w:rPr>
      <w:sz w:val="24"/>
      <w:szCs w:val="24"/>
    </w:rPr>
  </w:style>
  <w:style w:type="paragraph" w:styleId="Footer">
    <w:name w:val="footer"/>
    <w:basedOn w:val="Normal"/>
    <w:link w:val="FooterChar"/>
    <w:rsid w:val="00437C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37CEA"/>
    <w:rPr>
      <w:sz w:val="24"/>
      <w:szCs w:val="24"/>
    </w:rPr>
  </w:style>
  <w:style w:type="paragraph" w:styleId="BodyText2">
    <w:name w:val="Body Text 2"/>
    <w:basedOn w:val="Normal"/>
    <w:link w:val="BodyText2Char"/>
    <w:rsid w:val="001124A4"/>
    <w:rPr>
      <w:sz w:val="28"/>
    </w:rPr>
  </w:style>
  <w:style w:type="character" w:customStyle="1" w:styleId="BodyText2Char">
    <w:name w:val="Body Text 2 Char"/>
    <w:basedOn w:val="DefaultParagraphFont"/>
    <w:link w:val="BodyText2"/>
    <w:rsid w:val="001124A4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9E821-CD77-4169-A2ED-0D82AC1C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762</Words>
  <Characters>4348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for Follow-Up Calls</vt:lpstr>
    </vt:vector>
  </TitlesOfParts>
  <Company>Data Center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for Follow-Up Calls</dc:title>
  <dc:creator>City-County</dc:creator>
  <cp:lastModifiedBy>cameg1</cp:lastModifiedBy>
  <cp:revision>2</cp:revision>
  <cp:lastPrinted>2014-04-22T16:16:00Z</cp:lastPrinted>
  <dcterms:created xsi:type="dcterms:W3CDTF">2014-04-22T16:26:00Z</dcterms:created>
  <dcterms:modified xsi:type="dcterms:W3CDTF">2014-04-22T16:26:00Z</dcterms:modified>
</cp:coreProperties>
</file>